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theme/themeOverride3.xml" ContentType="application/vnd.openxmlformats-officedocument.themeOverride+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theme/themeOverride4.xml" ContentType="application/vnd.openxmlformats-officedocument.themeOverride+xml"/>
  <Override PartName="/word/drawings/drawing1.xml" ContentType="application/vnd.openxmlformats-officedocument.drawingml.chartshapes+xml"/>
  <Override PartName="/word/charts/chart10.xml" ContentType="application/vnd.openxmlformats-officedocument.drawingml.chart+xml"/>
  <Override PartName="/word/charts/chart11.xml" ContentType="application/vnd.openxmlformats-officedocument.drawingml.chart+xml"/>
  <Override PartName="/word/theme/themeOverride5.xml" ContentType="application/vnd.openxmlformats-officedocument.themeOverride+xml"/>
  <Override PartName="/word/charts/chart12.xml" ContentType="application/vnd.openxmlformats-officedocument.drawingml.chart+xml"/>
  <Override PartName="/word/theme/themeOverride6.xml" ContentType="application/vnd.openxmlformats-officedocument.themeOverride+xml"/>
  <Override PartName="/word/charts/chart13.xml" ContentType="application/vnd.openxmlformats-officedocument.drawingml.chart+xml"/>
  <Override PartName="/word/theme/themeOverride7.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0255D4" w14:textId="39543048" w:rsidR="00A941FC" w:rsidRPr="00747297" w:rsidRDefault="00747297" w:rsidP="004427D4">
      <w:pPr>
        <w:pStyle w:val="Heading1"/>
        <w:rPr>
          <w:rFonts w:asciiTheme="minorHAnsi" w:hAnsiTheme="minorHAnsi" w:cstheme="majorHAnsi"/>
        </w:rPr>
      </w:pPr>
      <w:r>
        <w:rPr>
          <w:rFonts w:asciiTheme="minorHAnsi" w:hAnsiTheme="minorHAnsi" w:cstheme="majorHAnsi"/>
        </w:rPr>
        <w:t xml:space="preserve"> </w:t>
      </w:r>
      <w:r w:rsidR="00A941FC" w:rsidRPr="00747297">
        <w:rPr>
          <w:rFonts w:asciiTheme="minorHAnsi" w:hAnsiTheme="minorHAnsi" w:cstheme="majorHAnsi"/>
          <w:noProof/>
          <w:lang w:val="en-AU" w:eastAsia="en-AU"/>
        </w:rPr>
        <w:drawing>
          <wp:inline distT="0" distB="0" distL="0" distR="0" wp14:anchorId="21A1066F" wp14:editId="22448E2D">
            <wp:extent cx="5270500" cy="677079"/>
            <wp:effectExtent l="0" t="0" r="0" b="8890"/>
            <wp:docPr id="66578" name="Picture 66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0500" cy="677079"/>
                    </a:xfrm>
                    <a:prstGeom prst="rect">
                      <a:avLst/>
                    </a:prstGeom>
                  </pic:spPr>
                </pic:pic>
              </a:graphicData>
            </a:graphic>
          </wp:inline>
        </w:drawing>
      </w:r>
    </w:p>
    <w:p w14:paraId="2442F67B" w14:textId="77777777" w:rsidR="004427D4" w:rsidRPr="00747297" w:rsidRDefault="004427D4" w:rsidP="004427D4">
      <w:pPr>
        <w:pStyle w:val="Heading1"/>
        <w:rPr>
          <w:rFonts w:asciiTheme="minorHAnsi" w:hAnsiTheme="minorHAnsi" w:cstheme="majorHAnsi"/>
        </w:rPr>
      </w:pPr>
      <w:r w:rsidRPr="00747297">
        <w:rPr>
          <w:rFonts w:asciiTheme="minorHAnsi" w:hAnsiTheme="minorHAnsi" w:cstheme="majorHAnsi"/>
        </w:rPr>
        <w:t>Discussion Paper 1</w:t>
      </w:r>
    </w:p>
    <w:p w14:paraId="37F6A0D4" w14:textId="46B4ABC7" w:rsidR="004427D4" w:rsidRPr="00747297" w:rsidRDefault="004414C6" w:rsidP="004427D4">
      <w:pPr>
        <w:pStyle w:val="Title"/>
        <w:rPr>
          <w:rFonts w:asciiTheme="minorHAnsi" w:hAnsiTheme="minorHAnsi" w:cstheme="majorHAnsi"/>
        </w:rPr>
      </w:pPr>
      <w:r w:rsidRPr="00747297">
        <w:rPr>
          <w:rFonts w:asciiTheme="minorHAnsi" w:hAnsiTheme="minorHAnsi" w:cstheme="majorHAnsi"/>
        </w:rPr>
        <w:t>Housing As</w:t>
      </w:r>
      <w:r w:rsidR="00D02373" w:rsidRPr="00747297">
        <w:rPr>
          <w:rFonts w:asciiTheme="minorHAnsi" w:hAnsiTheme="minorHAnsi" w:cstheme="majorHAnsi"/>
        </w:rPr>
        <w:t xml:space="preserve"> </w:t>
      </w:r>
      <w:r w:rsidR="00B37202" w:rsidRPr="00747297">
        <w:rPr>
          <w:rFonts w:asciiTheme="minorHAnsi" w:hAnsiTheme="minorHAnsi" w:cstheme="majorHAnsi"/>
        </w:rPr>
        <w:t xml:space="preserve">A </w:t>
      </w:r>
      <w:r w:rsidR="00D02373" w:rsidRPr="00747297">
        <w:rPr>
          <w:rFonts w:asciiTheme="minorHAnsi" w:hAnsiTheme="minorHAnsi" w:cstheme="majorHAnsi"/>
        </w:rPr>
        <w:t>Base for Life</w:t>
      </w:r>
    </w:p>
    <w:p w14:paraId="7E80CA64" w14:textId="77777777" w:rsidR="004427D4" w:rsidRPr="00747297" w:rsidRDefault="004427D4" w:rsidP="004427D4">
      <w:pPr>
        <w:pStyle w:val="Heading2"/>
        <w:rPr>
          <w:rFonts w:asciiTheme="minorHAnsi" w:hAnsiTheme="minorHAnsi" w:cstheme="majorHAnsi"/>
        </w:rPr>
      </w:pPr>
      <w:r w:rsidRPr="00747297">
        <w:rPr>
          <w:rFonts w:asciiTheme="minorHAnsi" w:hAnsiTheme="minorHAnsi" w:cstheme="majorHAnsi"/>
        </w:rPr>
        <w:t xml:space="preserve">THE CHALLENGE </w:t>
      </w:r>
    </w:p>
    <w:p w14:paraId="2DE15CCF" w14:textId="77777777" w:rsidR="004427D4" w:rsidRPr="00451A8C" w:rsidRDefault="004427D4" w:rsidP="004427D4">
      <w:pPr>
        <w:rPr>
          <w:rFonts w:cstheme="majorHAnsi"/>
        </w:rPr>
      </w:pPr>
    </w:p>
    <w:p w14:paraId="39B23C0E" w14:textId="139DF017" w:rsidR="004427D4" w:rsidRPr="00796F0E" w:rsidRDefault="002D46FB" w:rsidP="00747297">
      <w:pPr>
        <w:pStyle w:val="ListParagraph"/>
        <w:numPr>
          <w:ilvl w:val="0"/>
          <w:numId w:val="27"/>
        </w:numPr>
        <w:ind w:left="567" w:hanging="567"/>
        <w:jc w:val="both"/>
        <w:rPr>
          <w:rFonts w:cstheme="majorHAnsi"/>
        </w:rPr>
      </w:pPr>
      <w:r w:rsidRPr="00A23267">
        <w:rPr>
          <w:rFonts w:cstheme="majorHAnsi"/>
        </w:rPr>
        <w:t xml:space="preserve">Secure housing, a fundamental human right, is the foundation for sound health, good educational outcomes, </w:t>
      </w:r>
      <w:r w:rsidR="00747297" w:rsidRPr="00A23267">
        <w:rPr>
          <w:rFonts w:cstheme="majorHAnsi"/>
        </w:rPr>
        <w:t>and the</w:t>
      </w:r>
      <w:r w:rsidRPr="00A23267">
        <w:rPr>
          <w:rFonts w:cstheme="majorHAnsi"/>
        </w:rPr>
        <w:t xml:space="preserve"> chance to work and enjoy the benefits available to other Australians.</w:t>
      </w:r>
    </w:p>
    <w:p w14:paraId="00EB5FB6" w14:textId="3E30484E" w:rsidR="002D46FB" w:rsidRPr="00796F0E" w:rsidRDefault="00DE3DB4" w:rsidP="00747297">
      <w:pPr>
        <w:pStyle w:val="ListParagraph"/>
        <w:numPr>
          <w:ilvl w:val="0"/>
          <w:numId w:val="27"/>
        </w:numPr>
        <w:ind w:left="567" w:hanging="567"/>
        <w:jc w:val="both"/>
        <w:rPr>
          <w:rFonts w:cstheme="majorHAnsi"/>
        </w:rPr>
      </w:pPr>
      <w:r w:rsidRPr="00796F0E">
        <w:rPr>
          <w:rFonts w:cstheme="majorHAnsi"/>
        </w:rPr>
        <w:t>Secure h</w:t>
      </w:r>
      <w:r w:rsidR="002D46FB" w:rsidRPr="00796F0E">
        <w:rPr>
          <w:rFonts w:cstheme="majorHAnsi"/>
        </w:rPr>
        <w:t xml:space="preserve">ousing enriches spiritual wellbeing and provides a platform for building </w:t>
      </w:r>
      <w:r w:rsidR="00FA31DC" w:rsidRPr="00796F0E">
        <w:rPr>
          <w:rFonts w:cstheme="majorHAnsi"/>
        </w:rPr>
        <w:t>emotional security and financial stability.</w:t>
      </w:r>
    </w:p>
    <w:p w14:paraId="037C2ED5" w14:textId="047722F3" w:rsidR="00FA31DC" w:rsidRPr="00796F0E" w:rsidRDefault="00FA31DC" w:rsidP="00747297">
      <w:pPr>
        <w:pStyle w:val="ListParagraph"/>
        <w:numPr>
          <w:ilvl w:val="0"/>
          <w:numId w:val="27"/>
        </w:numPr>
        <w:ind w:left="567" w:hanging="567"/>
        <w:jc w:val="both"/>
        <w:rPr>
          <w:rFonts w:cstheme="majorHAnsi"/>
        </w:rPr>
      </w:pPr>
      <w:r w:rsidRPr="00796F0E">
        <w:rPr>
          <w:rFonts w:cstheme="majorHAnsi"/>
        </w:rPr>
        <w:t xml:space="preserve">Despite this it has not received primacy in Government policy and has not been a priority for </w:t>
      </w:r>
      <w:r w:rsidR="008449FC" w:rsidRPr="00796F0E">
        <w:rPr>
          <w:rFonts w:cstheme="majorHAnsi"/>
        </w:rPr>
        <w:t xml:space="preserve">Government </w:t>
      </w:r>
      <w:r w:rsidRPr="00796F0E">
        <w:rPr>
          <w:rFonts w:cstheme="majorHAnsi"/>
        </w:rPr>
        <w:t>investment.</w:t>
      </w:r>
    </w:p>
    <w:p w14:paraId="0029B453" w14:textId="7D8B2C9D" w:rsidR="00D05AFA" w:rsidRPr="00747297" w:rsidRDefault="008449FC" w:rsidP="00747297">
      <w:pPr>
        <w:pStyle w:val="ListParagraph"/>
        <w:numPr>
          <w:ilvl w:val="0"/>
          <w:numId w:val="27"/>
        </w:numPr>
        <w:ind w:left="567" w:hanging="567"/>
        <w:jc w:val="both"/>
        <w:rPr>
          <w:rFonts w:cstheme="majorHAnsi"/>
        </w:rPr>
      </w:pPr>
      <w:r w:rsidRPr="00796F0E">
        <w:rPr>
          <w:rFonts w:cstheme="majorHAnsi"/>
        </w:rPr>
        <w:t>Major national policies such as Closing t</w:t>
      </w:r>
      <w:r w:rsidR="00CE3050" w:rsidRPr="00796F0E">
        <w:rPr>
          <w:rFonts w:cstheme="majorHAnsi"/>
        </w:rPr>
        <w:t xml:space="preserve">he Gap </w:t>
      </w:r>
      <w:r w:rsidR="00BA180B" w:rsidRPr="00796F0E">
        <w:rPr>
          <w:rFonts w:cstheme="majorHAnsi"/>
        </w:rPr>
        <w:t xml:space="preserve">(CTG) </w:t>
      </w:r>
      <w:r w:rsidR="00CE3050" w:rsidRPr="00796F0E">
        <w:rPr>
          <w:rFonts w:cstheme="majorHAnsi"/>
        </w:rPr>
        <w:t>lack ambition on housing;</w:t>
      </w:r>
      <w:r w:rsidRPr="00747297">
        <w:rPr>
          <w:rFonts w:cstheme="majorHAnsi"/>
        </w:rPr>
        <w:t xml:space="preserve"> </w:t>
      </w:r>
      <w:r w:rsidR="00CE3050" w:rsidRPr="00747297">
        <w:rPr>
          <w:rFonts w:cstheme="majorHAnsi"/>
        </w:rPr>
        <w:t>limited</w:t>
      </w:r>
      <w:r w:rsidRPr="00747297">
        <w:rPr>
          <w:rFonts w:cstheme="majorHAnsi"/>
        </w:rPr>
        <w:t xml:space="preserve"> </w:t>
      </w:r>
      <w:r w:rsidR="00CE3050" w:rsidRPr="00747297">
        <w:rPr>
          <w:rFonts w:cstheme="majorHAnsi"/>
        </w:rPr>
        <w:t xml:space="preserve">to </w:t>
      </w:r>
      <w:r w:rsidRPr="00747297">
        <w:rPr>
          <w:rFonts w:cstheme="majorHAnsi"/>
        </w:rPr>
        <w:t>a single housing target on overcrowding which Victoria is already meeting</w:t>
      </w:r>
      <w:r w:rsidR="00BA3F86" w:rsidRPr="00747297">
        <w:rPr>
          <w:rFonts w:cstheme="majorHAnsi"/>
        </w:rPr>
        <w:t xml:space="preserve"> while homelessness rates continue unabated</w:t>
      </w:r>
      <w:r w:rsidRPr="00747297">
        <w:rPr>
          <w:rFonts w:cstheme="majorHAnsi"/>
        </w:rPr>
        <w:t>.</w:t>
      </w:r>
      <w:r w:rsidR="00D30D29" w:rsidRPr="00747297">
        <w:rPr>
          <w:rFonts w:cstheme="majorHAnsi"/>
        </w:rPr>
        <w:t xml:space="preserve"> </w:t>
      </w:r>
      <w:r w:rsidR="00DE3DB4" w:rsidRPr="00747297">
        <w:rPr>
          <w:rFonts w:cstheme="majorHAnsi"/>
        </w:rPr>
        <w:t>This is despite the fact that many othe</w:t>
      </w:r>
      <w:r w:rsidR="00BA180B" w:rsidRPr="00747297">
        <w:rPr>
          <w:rFonts w:cstheme="majorHAnsi"/>
        </w:rPr>
        <w:t>r CTG</w:t>
      </w:r>
      <w:r w:rsidR="00DE3DB4" w:rsidRPr="00747297">
        <w:rPr>
          <w:rFonts w:cstheme="majorHAnsi"/>
        </w:rPr>
        <w:t xml:space="preserve"> targets depend on better housing</w:t>
      </w:r>
      <w:r w:rsidR="00D05AFA" w:rsidRPr="00747297">
        <w:rPr>
          <w:rFonts w:cstheme="majorHAnsi"/>
        </w:rPr>
        <w:t xml:space="preserve"> for their attainment.</w:t>
      </w:r>
      <w:r w:rsidR="00DE3DB4" w:rsidRPr="00747297">
        <w:rPr>
          <w:rFonts w:cstheme="majorHAnsi"/>
        </w:rPr>
        <w:t xml:space="preserve"> </w:t>
      </w:r>
      <w:r w:rsidR="00D05AFA" w:rsidRPr="00747297">
        <w:rPr>
          <w:rFonts w:cstheme="majorHAnsi"/>
        </w:rPr>
        <w:t>The failure to set an even moderately ambitious housing target</w:t>
      </w:r>
      <w:r w:rsidR="00D30D29" w:rsidRPr="00747297">
        <w:rPr>
          <w:rFonts w:cstheme="majorHAnsi"/>
        </w:rPr>
        <w:t xml:space="preserve"> matters because, if anything is likely to drive Government investment, it is targets for which Government and the community share accountability</w:t>
      </w:r>
      <w:r w:rsidR="00CE3050" w:rsidRPr="00747297">
        <w:rPr>
          <w:rFonts w:cstheme="majorHAnsi"/>
        </w:rPr>
        <w:t xml:space="preserve"> and must report transparently</w:t>
      </w:r>
      <w:r w:rsidR="00D30D29" w:rsidRPr="00747297">
        <w:rPr>
          <w:rFonts w:cstheme="majorHAnsi"/>
        </w:rPr>
        <w:t>.</w:t>
      </w:r>
    </w:p>
    <w:p w14:paraId="1B022349" w14:textId="77777777" w:rsidR="00D05AFA" w:rsidRPr="00747297" w:rsidRDefault="00D05AFA" w:rsidP="00D05AFA">
      <w:pPr>
        <w:spacing w:line="276" w:lineRule="auto"/>
        <w:rPr>
          <w:rFonts w:cstheme="majorHAnsi"/>
          <w:sz w:val="22"/>
        </w:rPr>
      </w:pPr>
    </w:p>
    <w:tbl>
      <w:tblPr>
        <w:tblStyle w:val="TableGrid"/>
        <w:tblW w:w="0" w:type="auto"/>
        <w:tblLook w:val="04A0" w:firstRow="1" w:lastRow="0" w:firstColumn="1" w:lastColumn="0" w:noHBand="0" w:noVBand="1"/>
      </w:tblPr>
      <w:tblGrid>
        <w:gridCol w:w="8290"/>
      </w:tblGrid>
      <w:tr w:rsidR="00D05AFA" w:rsidRPr="00451A8C" w14:paraId="6189BB1C" w14:textId="77777777" w:rsidTr="00BD5B2C">
        <w:tc>
          <w:tcPr>
            <w:tcW w:w="8516" w:type="dxa"/>
          </w:tcPr>
          <w:p w14:paraId="3C1059DF" w14:textId="77777777" w:rsidR="00D05AFA" w:rsidRPr="00747297" w:rsidRDefault="00D05AFA" w:rsidP="00BD5B2C">
            <w:pPr>
              <w:rPr>
                <w:rFonts w:cstheme="majorHAnsi"/>
                <w:b/>
              </w:rPr>
            </w:pPr>
            <w:r w:rsidRPr="00747297">
              <w:rPr>
                <w:rFonts w:cstheme="majorHAnsi"/>
                <w:b/>
              </w:rPr>
              <w:t xml:space="preserve">Closing the Gap Targets That Depend on More and Better Housing </w:t>
            </w:r>
          </w:p>
          <w:p w14:paraId="5A549C3F" w14:textId="77777777" w:rsidR="00D05AFA" w:rsidRPr="00747297" w:rsidRDefault="00D05AFA" w:rsidP="00BD5B2C">
            <w:pPr>
              <w:rPr>
                <w:rFonts w:cstheme="majorHAnsi"/>
              </w:rPr>
            </w:pPr>
          </w:p>
          <w:p w14:paraId="7AFB0DBA" w14:textId="77777777" w:rsidR="00D05AFA" w:rsidRPr="00747297" w:rsidRDefault="00D05AFA" w:rsidP="00747297">
            <w:pPr>
              <w:pStyle w:val="ListParagraph"/>
              <w:numPr>
                <w:ilvl w:val="1"/>
                <w:numId w:val="30"/>
              </w:numPr>
              <w:spacing w:after="160"/>
              <w:jc w:val="both"/>
              <w:rPr>
                <w:rFonts w:cstheme="majorHAnsi"/>
                <w:color w:val="000000" w:themeColor="text1"/>
              </w:rPr>
            </w:pPr>
            <w:r w:rsidRPr="00747297">
              <w:rPr>
                <w:rFonts w:cstheme="majorHAnsi"/>
                <w:b/>
                <w:bCs/>
                <w:color w:val="000000" w:themeColor="text1"/>
              </w:rPr>
              <w:t xml:space="preserve">Target 3: </w:t>
            </w:r>
            <w:r w:rsidRPr="00747297">
              <w:rPr>
                <w:rFonts w:cstheme="majorHAnsi"/>
                <w:color w:val="000000" w:themeColor="text1"/>
              </w:rPr>
              <w:t xml:space="preserve">By 2025, increase the proportion of Aboriginal and Torres Strait Islander children enrolled in Year Before Fulltime Schooling (YBFS) early childhood education to 95 per cent. </w:t>
            </w:r>
          </w:p>
          <w:p w14:paraId="0C4A878B" w14:textId="77777777" w:rsidR="00D05AFA" w:rsidRPr="00747297" w:rsidRDefault="00D05AFA" w:rsidP="00747297">
            <w:pPr>
              <w:pStyle w:val="ListParagraph"/>
              <w:numPr>
                <w:ilvl w:val="2"/>
                <w:numId w:val="30"/>
              </w:numPr>
              <w:spacing w:after="160"/>
              <w:jc w:val="both"/>
              <w:rPr>
                <w:rFonts w:cstheme="majorHAnsi"/>
                <w:b/>
                <w:i/>
                <w:color w:val="000000" w:themeColor="text1"/>
              </w:rPr>
            </w:pPr>
            <w:r w:rsidRPr="00747297">
              <w:rPr>
                <w:rFonts w:cstheme="majorHAnsi"/>
                <w:b/>
                <w:i/>
                <w:color w:val="000000" w:themeColor="text1"/>
              </w:rPr>
              <w:t>Barriers to attendance (including housing)</w:t>
            </w:r>
          </w:p>
          <w:p w14:paraId="223E936C" w14:textId="77777777" w:rsidR="00D05AFA" w:rsidRPr="00747297" w:rsidRDefault="00D05AFA" w:rsidP="00747297">
            <w:pPr>
              <w:pStyle w:val="ListParagraph"/>
              <w:numPr>
                <w:ilvl w:val="1"/>
                <w:numId w:val="30"/>
              </w:numPr>
              <w:spacing w:after="160"/>
              <w:jc w:val="both"/>
              <w:rPr>
                <w:rFonts w:cstheme="majorHAnsi"/>
                <w:color w:val="000000" w:themeColor="text1"/>
              </w:rPr>
            </w:pPr>
            <w:r w:rsidRPr="00747297">
              <w:rPr>
                <w:rFonts w:cstheme="majorHAnsi"/>
                <w:b/>
                <w:bCs/>
                <w:color w:val="000000" w:themeColor="text1"/>
              </w:rPr>
              <w:t xml:space="preserve">Target 7: </w:t>
            </w:r>
            <w:r w:rsidRPr="00747297">
              <w:rPr>
                <w:rFonts w:cstheme="majorHAnsi"/>
                <w:color w:val="000000" w:themeColor="text1"/>
              </w:rPr>
              <w:t xml:space="preserve">By 2031, increase the proportion of Aboriginal and Torres Strait Islander youth (15-24 years) who are in employment, education or training to 67 percent. </w:t>
            </w:r>
          </w:p>
          <w:p w14:paraId="55AA6B5A" w14:textId="77777777" w:rsidR="00D05AFA" w:rsidRPr="00747297" w:rsidRDefault="00D05AFA" w:rsidP="00747297">
            <w:pPr>
              <w:pStyle w:val="ListParagraph"/>
              <w:numPr>
                <w:ilvl w:val="2"/>
                <w:numId w:val="30"/>
              </w:numPr>
              <w:spacing w:after="160"/>
              <w:jc w:val="both"/>
              <w:rPr>
                <w:rFonts w:cstheme="majorHAnsi"/>
                <w:color w:val="000000" w:themeColor="text1"/>
              </w:rPr>
            </w:pPr>
            <w:r w:rsidRPr="00747297">
              <w:rPr>
                <w:rFonts w:cstheme="majorHAnsi"/>
                <w:b/>
                <w:i/>
                <w:color w:val="000000" w:themeColor="text1"/>
              </w:rPr>
              <w:t>Barriers to youth engagement (including homelessness)</w:t>
            </w:r>
          </w:p>
          <w:p w14:paraId="05E542BA" w14:textId="77777777" w:rsidR="00D05AFA" w:rsidRPr="00747297" w:rsidRDefault="00D05AFA" w:rsidP="00747297">
            <w:pPr>
              <w:pStyle w:val="ListParagraph"/>
              <w:numPr>
                <w:ilvl w:val="1"/>
                <w:numId w:val="30"/>
              </w:numPr>
              <w:spacing w:after="160"/>
              <w:jc w:val="both"/>
              <w:rPr>
                <w:rFonts w:cstheme="majorHAnsi"/>
                <w:color w:val="000000" w:themeColor="text1"/>
              </w:rPr>
            </w:pPr>
            <w:r w:rsidRPr="00747297">
              <w:rPr>
                <w:rFonts w:cstheme="majorHAnsi"/>
                <w:b/>
                <w:bCs/>
                <w:color w:val="000000" w:themeColor="text1"/>
              </w:rPr>
              <w:t xml:space="preserve">Target 10: </w:t>
            </w:r>
            <w:r w:rsidRPr="00747297">
              <w:rPr>
                <w:rFonts w:cstheme="majorHAnsi"/>
                <w:color w:val="000000" w:themeColor="text1"/>
              </w:rPr>
              <w:t xml:space="preserve">By 2031, reduce the rate of Aboriginal and Torres Strait Islander adults held in incarceration by at least 15 per cent. </w:t>
            </w:r>
          </w:p>
          <w:p w14:paraId="473D83AE" w14:textId="77777777" w:rsidR="00D05AFA" w:rsidRPr="00747297" w:rsidRDefault="00D05AFA" w:rsidP="00747297">
            <w:pPr>
              <w:pStyle w:val="ListParagraph"/>
              <w:numPr>
                <w:ilvl w:val="2"/>
                <w:numId w:val="30"/>
              </w:numPr>
              <w:spacing w:after="160"/>
              <w:jc w:val="both"/>
              <w:rPr>
                <w:rFonts w:cstheme="majorHAnsi"/>
                <w:b/>
                <w:i/>
                <w:color w:val="000000" w:themeColor="text1"/>
              </w:rPr>
            </w:pPr>
            <w:r w:rsidRPr="00747297">
              <w:rPr>
                <w:rFonts w:cstheme="majorHAnsi"/>
                <w:b/>
                <w:i/>
                <w:color w:val="000000" w:themeColor="text1"/>
              </w:rPr>
              <w:t xml:space="preserve">proportion of offenders denied bail/parole by type of offence and reason for denial (including lack of accommodation) </w:t>
            </w:r>
          </w:p>
          <w:p w14:paraId="1DF18733" w14:textId="77777777" w:rsidR="00D05AFA" w:rsidRPr="00747297" w:rsidRDefault="00D05AFA" w:rsidP="00747297">
            <w:pPr>
              <w:pStyle w:val="ListParagraph"/>
              <w:numPr>
                <w:ilvl w:val="1"/>
                <w:numId w:val="30"/>
              </w:numPr>
              <w:spacing w:after="160"/>
              <w:jc w:val="both"/>
              <w:rPr>
                <w:rFonts w:cstheme="majorHAnsi"/>
                <w:color w:val="000000" w:themeColor="text1"/>
              </w:rPr>
            </w:pPr>
            <w:r w:rsidRPr="00747297">
              <w:rPr>
                <w:rFonts w:cstheme="majorHAnsi"/>
                <w:b/>
                <w:bCs/>
                <w:color w:val="000000" w:themeColor="text1"/>
              </w:rPr>
              <w:lastRenderedPageBreak/>
              <w:t xml:space="preserve">Target 11: </w:t>
            </w:r>
            <w:r w:rsidRPr="00747297">
              <w:rPr>
                <w:rFonts w:cstheme="majorHAnsi"/>
                <w:color w:val="000000" w:themeColor="text1"/>
              </w:rPr>
              <w:t xml:space="preserve">By 2031, reduce the rate of Aboriginal and Torres Strait Islander young people (10-17 years) in detention by at least 30 per cent. </w:t>
            </w:r>
          </w:p>
          <w:p w14:paraId="55DC72F6" w14:textId="77777777" w:rsidR="00D05AFA" w:rsidRPr="00747297" w:rsidRDefault="00D05AFA" w:rsidP="00747297">
            <w:pPr>
              <w:pStyle w:val="ListParagraph"/>
              <w:numPr>
                <w:ilvl w:val="2"/>
                <w:numId w:val="30"/>
              </w:numPr>
              <w:spacing w:after="160"/>
              <w:jc w:val="both"/>
              <w:rPr>
                <w:rFonts w:cstheme="majorHAnsi"/>
                <w:b/>
                <w:i/>
                <w:color w:val="000000" w:themeColor="text1"/>
              </w:rPr>
            </w:pPr>
            <w:r w:rsidRPr="00747297">
              <w:rPr>
                <w:rFonts w:cstheme="majorHAnsi"/>
                <w:b/>
                <w:i/>
                <w:color w:val="000000" w:themeColor="text1"/>
              </w:rPr>
              <w:t>Proportion of young people in detention who had received specialist homeless support services</w:t>
            </w:r>
          </w:p>
          <w:p w14:paraId="0533337E" w14:textId="77777777" w:rsidR="00D05AFA" w:rsidRPr="00747297" w:rsidRDefault="00D05AFA" w:rsidP="00747297">
            <w:pPr>
              <w:pStyle w:val="ListParagraph"/>
              <w:numPr>
                <w:ilvl w:val="1"/>
                <w:numId w:val="30"/>
              </w:numPr>
              <w:spacing w:after="160"/>
              <w:jc w:val="both"/>
              <w:rPr>
                <w:rFonts w:cstheme="majorHAnsi"/>
                <w:color w:val="000000" w:themeColor="text1"/>
              </w:rPr>
            </w:pPr>
            <w:r w:rsidRPr="00747297">
              <w:rPr>
                <w:rFonts w:cstheme="majorHAnsi"/>
                <w:b/>
                <w:bCs/>
                <w:color w:val="000000" w:themeColor="text1"/>
              </w:rPr>
              <w:t xml:space="preserve">Target 13: </w:t>
            </w:r>
            <w:r w:rsidRPr="00747297">
              <w:rPr>
                <w:rFonts w:cstheme="majorHAnsi"/>
                <w:color w:val="000000" w:themeColor="text1"/>
              </w:rPr>
              <w:t xml:space="preserve">A significant and sustained reduction in violence and abuse against Aboriginal and Torres Strait Islander women and children towards zero. </w:t>
            </w:r>
          </w:p>
          <w:p w14:paraId="1525ADD0" w14:textId="2DACD44B" w:rsidR="00D05AFA" w:rsidRPr="00747297" w:rsidRDefault="00D05AFA" w:rsidP="00747297">
            <w:pPr>
              <w:pStyle w:val="ListParagraph"/>
              <w:numPr>
                <w:ilvl w:val="2"/>
                <w:numId w:val="30"/>
              </w:numPr>
              <w:spacing w:after="160"/>
              <w:jc w:val="both"/>
              <w:rPr>
                <w:rFonts w:cstheme="majorHAnsi"/>
                <w:b/>
                <w:i/>
                <w:color w:val="000000" w:themeColor="text1"/>
              </w:rPr>
            </w:pPr>
            <w:r w:rsidRPr="00747297">
              <w:rPr>
                <w:rFonts w:cstheme="majorHAnsi"/>
                <w:b/>
                <w:i/>
                <w:color w:val="000000" w:themeColor="text1"/>
              </w:rPr>
              <w:t xml:space="preserve">Proportion seeking assistance from Specialist Homelessness Services for reasons of domestic/family violence. </w:t>
            </w:r>
          </w:p>
        </w:tc>
      </w:tr>
    </w:tbl>
    <w:p w14:paraId="7BDC0400" w14:textId="77777777" w:rsidR="00D05AFA" w:rsidRPr="00747297" w:rsidRDefault="00D05AFA" w:rsidP="00D05AFA">
      <w:pPr>
        <w:rPr>
          <w:rFonts w:cstheme="majorHAnsi"/>
        </w:rPr>
      </w:pPr>
    </w:p>
    <w:p w14:paraId="07493A3A" w14:textId="381E2243" w:rsidR="00E87DFE" w:rsidRPr="00747297" w:rsidRDefault="00796F0E" w:rsidP="00747297">
      <w:pPr>
        <w:pStyle w:val="ListParagraph"/>
        <w:numPr>
          <w:ilvl w:val="0"/>
          <w:numId w:val="27"/>
        </w:numPr>
        <w:ind w:left="567" w:hanging="567"/>
        <w:jc w:val="both"/>
        <w:rPr>
          <w:rFonts w:cstheme="majorHAnsi"/>
        </w:rPr>
      </w:pPr>
      <w:r>
        <w:rPr>
          <w:rFonts w:cstheme="majorHAnsi"/>
        </w:rPr>
        <w:t>The F</w:t>
      </w:r>
      <w:r w:rsidR="00E87DFE" w:rsidRPr="00747297">
        <w:rPr>
          <w:rFonts w:cstheme="majorHAnsi"/>
        </w:rPr>
        <w:t>ramework has sought to embed housing objectives, actions and targets across all major Aboriginal reform strategies. AHV has made submissions to major policy reform projects in portfolios across Government to reinforce the centrality of housing to achievement of other human outcomes for our people.</w:t>
      </w:r>
    </w:p>
    <w:p w14:paraId="1127586D" w14:textId="48953922" w:rsidR="00836DEC" w:rsidRPr="00796F0E" w:rsidRDefault="008449FC" w:rsidP="00747297">
      <w:pPr>
        <w:pStyle w:val="ListParagraph"/>
        <w:numPr>
          <w:ilvl w:val="0"/>
          <w:numId w:val="27"/>
        </w:numPr>
        <w:ind w:left="567" w:hanging="567"/>
        <w:jc w:val="both"/>
        <w:rPr>
          <w:rFonts w:cstheme="majorHAnsi"/>
        </w:rPr>
      </w:pPr>
      <w:r w:rsidRPr="00796F0E">
        <w:rPr>
          <w:rFonts w:cstheme="majorHAnsi"/>
        </w:rPr>
        <w:t>In addition, w</w:t>
      </w:r>
      <w:r w:rsidR="00836DEC" w:rsidRPr="00796F0E">
        <w:rPr>
          <w:rFonts w:cstheme="majorHAnsi"/>
        </w:rPr>
        <w:t xml:space="preserve">here we have a network of Aboriginal social housing this provides a foundation from which to deliver </w:t>
      </w:r>
      <w:r w:rsidR="00D05AFA" w:rsidRPr="00796F0E">
        <w:rPr>
          <w:rFonts w:cstheme="majorHAnsi"/>
        </w:rPr>
        <w:t xml:space="preserve">critical </w:t>
      </w:r>
      <w:r w:rsidR="00836DEC" w:rsidRPr="00796F0E">
        <w:rPr>
          <w:rFonts w:cstheme="majorHAnsi"/>
        </w:rPr>
        <w:t>support programs. Social housing has the potential to be an integrated program delivery platform from which we can measurably reduce Aboriginal inequality and disadvantage.</w:t>
      </w:r>
      <w:r w:rsidR="00D30D29" w:rsidRPr="00796F0E">
        <w:rPr>
          <w:rFonts w:cstheme="majorHAnsi"/>
        </w:rPr>
        <w:t xml:space="preserve"> </w:t>
      </w:r>
    </w:p>
    <w:p w14:paraId="241D0EBC" w14:textId="77777777" w:rsidR="00D05AFA" w:rsidRPr="00796F0E" w:rsidRDefault="00D05AFA" w:rsidP="00747297">
      <w:pPr>
        <w:pStyle w:val="ListParagraph"/>
        <w:numPr>
          <w:ilvl w:val="0"/>
          <w:numId w:val="27"/>
        </w:numPr>
        <w:ind w:left="567" w:hanging="567"/>
        <w:jc w:val="both"/>
        <w:rPr>
          <w:rFonts w:cstheme="majorHAnsi"/>
        </w:rPr>
      </w:pPr>
      <w:r w:rsidRPr="00796F0E">
        <w:rPr>
          <w:rFonts w:cstheme="majorHAnsi"/>
        </w:rPr>
        <w:t xml:space="preserve">In the wider service system, models of capital investment in housing rarely include wrap around services to address the multiple challenges many people living in social housing are managing. Without these support services to improve mental health, deal with alcohol and drug issues and provide a bridge to employment, tenancies cannot always be sustained. </w:t>
      </w:r>
    </w:p>
    <w:p w14:paraId="09CB055D" w14:textId="206941DA" w:rsidR="00D05AFA" w:rsidRPr="00796F0E" w:rsidRDefault="00D05AFA" w:rsidP="00747297">
      <w:pPr>
        <w:pStyle w:val="ListParagraph"/>
        <w:numPr>
          <w:ilvl w:val="0"/>
          <w:numId w:val="27"/>
        </w:numPr>
        <w:ind w:left="567" w:hanging="567"/>
        <w:jc w:val="both"/>
        <w:rPr>
          <w:rFonts w:cstheme="majorHAnsi"/>
        </w:rPr>
      </w:pPr>
      <w:r w:rsidRPr="00796F0E">
        <w:rPr>
          <w:rFonts w:cstheme="majorHAnsi"/>
        </w:rPr>
        <w:t>Homeless Aboriginal people in Victoria continue to be far less likely to have case plans in place than Aboriginal people in other parts of Australia (45% versus 55%</w:t>
      </w:r>
      <w:r w:rsidRPr="00451A8C">
        <w:rPr>
          <w:rStyle w:val="FootnoteReference"/>
          <w:rFonts w:cstheme="majorHAnsi"/>
        </w:rPr>
        <w:footnoteReference w:id="1"/>
      </w:r>
      <w:r w:rsidRPr="00451A8C">
        <w:rPr>
          <w:rFonts w:cstheme="majorHAnsi"/>
        </w:rPr>
        <w:t xml:space="preserve">). The reforms proposed by the </w:t>
      </w:r>
      <w:r w:rsidRPr="00A23267">
        <w:rPr>
          <w:rFonts w:cstheme="majorHAnsi"/>
          <w:b/>
          <w:i/>
        </w:rPr>
        <w:t>Blueprint for an</w:t>
      </w:r>
      <w:r w:rsidRPr="00A23267">
        <w:rPr>
          <w:rFonts w:cstheme="majorHAnsi"/>
          <w:b/>
        </w:rPr>
        <w:t xml:space="preserve"> </w:t>
      </w:r>
      <w:r w:rsidRPr="00A23267">
        <w:rPr>
          <w:rFonts w:cstheme="majorHAnsi"/>
          <w:b/>
          <w:i/>
        </w:rPr>
        <w:t>Aboriginal-specific Homeless System in Victoria</w:t>
      </w:r>
      <w:r w:rsidRPr="00A23267">
        <w:rPr>
          <w:rFonts w:cstheme="majorHAnsi"/>
        </w:rPr>
        <w:t>, developed by AH</w:t>
      </w:r>
      <w:r w:rsidRPr="00796F0E">
        <w:rPr>
          <w:rFonts w:cstheme="majorHAnsi"/>
        </w:rPr>
        <w:t>V with KPMG would address this persistent weakness in the Victorian SHS.</w:t>
      </w:r>
      <w:r w:rsidRPr="00796F0E">
        <w:rPr>
          <w:rFonts w:cstheme="majorHAnsi"/>
          <w:sz w:val="22"/>
        </w:rPr>
        <w:t xml:space="preserve"> </w:t>
      </w:r>
    </w:p>
    <w:p w14:paraId="497637F7" w14:textId="77777777" w:rsidR="00D05AFA" w:rsidRPr="00796F0E" w:rsidRDefault="008449FC" w:rsidP="00747297">
      <w:pPr>
        <w:pStyle w:val="ListParagraph"/>
        <w:numPr>
          <w:ilvl w:val="0"/>
          <w:numId w:val="27"/>
        </w:numPr>
        <w:ind w:left="567" w:hanging="567"/>
        <w:jc w:val="both"/>
        <w:rPr>
          <w:rFonts w:cstheme="majorHAnsi"/>
        </w:rPr>
      </w:pPr>
      <w:r w:rsidRPr="00796F0E">
        <w:rPr>
          <w:rFonts w:cstheme="majorHAnsi"/>
        </w:rPr>
        <w:t xml:space="preserve">One of the great strengths of ACCOs is that </w:t>
      </w:r>
      <w:r w:rsidR="00D30D29" w:rsidRPr="00796F0E">
        <w:rPr>
          <w:rFonts w:cstheme="majorHAnsi"/>
        </w:rPr>
        <w:t>they deliver integrated, trauma-informed services to First Peoples</w:t>
      </w:r>
      <w:r w:rsidR="00CE3050" w:rsidRPr="00796F0E">
        <w:rPr>
          <w:rFonts w:cstheme="majorHAnsi"/>
        </w:rPr>
        <w:t xml:space="preserve"> in culturally safe ways</w:t>
      </w:r>
      <w:r w:rsidR="00D30D29" w:rsidRPr="00796F0E">
        <w:rPr>
          <w:rFonts w:cstheme="majorHAnsi"/>
        </w:rPr>
        <w:t>.  They require more support to do so on a wider scale</w:t>
      </w:r>
      <w:r w:rsidR="00D05AFA" w:rsidRPr="00796F0E">
        <w:rPr>
          <w:rFonts w:cstheme="majorHAnsi"/>
        </w:rPr>
        <w:t xml:space="preserve"> and to build more housing around which human services can be wrapped to support tenants</w:t>
      </w:r>
      <w:r w:rsidR="00D30D29" w:rsidRPr="00796F0E">
        <w:rPr>
          <w:rFonts w:cstheme="majorHAnsi"/>
        </w:rPr>
        <w:t>.</w:t>
      </w:r>
      <w:r w:rsidR="00CE3050" w:rsidRPr="00796F0E">
        <w:rPr>
          <w:rFonts w:cstheme="majorHAnsi"/>
        </w:rPr>
        <w:t xml:space="preserve"> </w:t>
      </w:r>
    </w:p>
    <w:p w14:paraId="77160F57" w14:textId="1E625848" w:rsidR="00747297" w:rsidRDefault="00D05AFA" w:rsidP="00747297">
      <w:pPr>
        <w:pStyle w:val="ListParagraph"/>
        <w:numPr>
          <w:ilvl w:val="0"/>
          <w:numId w:val="27"/>
        </w:numPr>
        <w:ind w:left="567" w:hanging="567"/>
        <w:jc w:val="both"/>
        <w:rPr>
          <w:rFonts w:cstheme="majorHAnsi"/>
        </w:rPr>
      </w:pPr>
      <w:r w:rsidRPr="00796F0E">
        <w:rPr>
          <w:rFonts w:cstheme="majorHAnsi"/>
        </w:rPr>
        <w:t>T</w:t>
      </w:r>
      <w:r w:rsidR="00CE3050" w:rsidRPr="00796F0E">
        <w:rPr>
          <w:rFonts w:cstheme="majorHAnsi"/>
        </w:rPr>
        <w:t xml:space="preserve">hrough its pilot program </w:t>
      </w:r>
      <w:r w:rsidR="00CE3050" w:rsidRPr="00796F0E">
        <w:rPr>
          <w:rFonts w:cstheme="majorHAnsi"/>
          <w:i/>
        </w:rPr>
        <w:t>More Than a Landlord</w:t>
      </w:r>
      <w:r w:rsidR="00CE3050" w:rsidRPr="00796F0E">
        <w:rPr>
          <w:rFonts w:cstheme="majorHAnsi"/>
        </w:rPr>
        <w:t xml:space="preserve">, </w:t>
      </w:r>
      <w:r w:rsidRPr="00796F0E">
        <w:rPr>
          <w:rFonts w:cstheme="majorHAnsi"/>
        </w:rPr>
        <w:t xml:space="preserve">AHV </w:t>
      </w:r>
      <w:r w:rsidR="00CE3050" w:rsidRPr="00796F0E">
        <w:rPr>
          <w:rFonts w:cstheme="majorHAnsi"/>
        </w:rPr>
        <w:t xml:space="preserve">has also demonstrated the efficacy of providing human services to Aboriginal people living </w:t>
      </w:r>
      <w:r w:rsidR="00396249" w:rsidRPr="00747297">
        <w:rPr>
          <w:rFonts w:cstheme="majorHAnsi"/>
        </w:rPr>
        <w:t xml:space="preserve">in </w:t>
      </w:r>
      <w:r w:rsidR="00CE3050" w:rsidRPr="00747297">
        <w:rPr>
          <w:rFonts w:cstheme="majorHAnsi"/>
        </w:rPr>
        <w:t xml:space="preserve">social housing. The delivery period of the program has been extended but its scale remains modest and </w:t>
      </w:r>
      <w:r w:rsidR="00396249" w:rsidRPr="00747297">
        <w:rPr>
          <w:rFonts w:cstheme="majorHAnsi"/>
        </w:rPr>
        <w:t xml:space="preserve">with greater investment, </w:t>
      </w:r>
      <w:r w:rsidR="00CE3050" w:rsidRPr="00747297">
        <w:rPr>
          <w:rFonts w:cstheme="majorHAnsi"/>
        </w:rPr>
        <w:t>it has the potential to help many Aboriginal families</w:t>
      </w:r>
      <w:r w:rsidR="00396249" w:rsidRPr="00747297">
        <w:rPr>
          <w:rFonts w:cstheme="majorHAnsi"/>
        </w:rPr>
        <w:t>.</w:t>
      </w:r>
      <w:r w:rsidR="00CE3050" w:rsidRPr="00747297">
        <w:rPr>
          <w:rFonts w:cstheme="majorHAnsi"/>
        </w:rPr>
        <w:t xml:space="preserve">  </w:t>
      </w:r>
    </w:p>
    <w:p w14:paraId="3DE177A8" w14:textId="77777777" w:rsidR="00747297" w:rsidRDefault="00747297">
      <w:pPr>
        <w:rPr>
          <w:rFonts w:cstheme="majorHAnsi"/>
        </w:rPr>
      </w:pPr>
      <w:r>
        <w:rPr>
          <w:rFonts w:cstheme="majorHAnsi"/>
        </w:rPr>
        <w:br w:type="page"/>
      </w:r>
    </w:p>
    <w:p w14:paraId="1DB0B026" w14:textId="77777777" w:rsidR="008449FC" w:rsidRPr="00747297" w:rsidRDefault="008449FC" w:rsidP="00747297">
      <w:pPr>
        <w:pStyle w:val="ListParagraph"/>
        <w:numPr>
          <w:ilvl w:val="0"/>
          <w:numId w:val="27"/>
        </w:numPr>
        <w:ind w:left="567" w:hanging="567"/>
        <w:jc w:val="both"/>
        <w:rPr>
          <w:rFonts w:cstheme="majorHAnsi"/>
        </w:rPr>
      </w:pPr>
    </w:p>
    <w:p w14:paraId="4BAB1F98" w14:textId="77777777" w:rsidR="004427D4" w:rsidRPr="00747297" w:rsidRDefault="004427D4" w:rsidP="004427D4">
      <w:pPr>
        <w:rPr>
          <w:rFonts w:cstheme="majorHAnsi"/>
        </w:rPr>
      </w:pPr>
    </w:p>
    <w:tbl>
      <w:tblPr>
        <w:tblStyle w:val="TableGrid"/>
        <w:tblW w:w="0" w:type="auto"/>
        <w:tblLook w:val="04A0" w:firstRow="1" w:lastRow="0" w:firstColumn="1" w:lastColumn="0" w:noHBand="0" w:noVBand="1"/>
      </w:tblPr>
      <w:tblGrid>
        <w:gridCol w:w="8290"/>
      </w:tblGrid>
      <w:tr w:rsidR="00342D21" w:rsidRPr="00451A8C" w14:paraId="6475388C" w14:textId="77777777" w:rsidTr="00342D21">
        <w:tc>
          <w:tcPr>
            <w:tcW w:w="8516" w:type="dxa"/>
          </w:tcPr>
          <w:p w14:paraId="00074D72" w14:textId="77777777" w:rsidR="00342D21" w:rsidRPr="00747297" w:rsidRDefault="00342D21" w:rsidP="004427D4">
            <w:pPr>
              <w:rPr>
                <w:rFonts w:cstheme="majorHAnsi"/>
              </w:rPr>
            </w:pPr>
          </w:p>
          <w:p w14:paraId="3E368EA3" w14:textId="77777777" w:rsidR="00342D21" w:rsidRPr="00747297" w:rsidRDefault="00342D21" w:rsidP="00342D21">
            <w:pPr>
              <w:spacing w:line="276" w:lineRule="auto"/>
              <w:rPr>
                <w:rFonts w:cstheme="majorHAnsi"/>
                <w:sz w:val="22"/>
              </w:rPr>
            </w:pPr>
            <w:r w:rsidRPr="00747297">
              <w:rPr>
                <w:rFonts w:cstheme="majorHAnsi"/>
                <w:sz w:val="22"/>
              </w:rPr>
              <w:t>The Victorian Government’s 2018 Re-election Platform made this commitment:</w:t>
            </w:r>
          </w:p>
          <w:p w14:paraId="4E0AE957" w14:textId="77777777" w:rsidR="00342D21" w:rsidRPr="00747297" w:rsidRDefault="00342D21" w:rsidP="00342D21">
            <w:pPr>
              <w:spacing w:line="259" w:lineRule="auto"/>
              <w:jc w:val="center"/>
              <w:rPr>
                <w:rFonts w:cstheme="majorHAnsi"/>
                <w:b/>
                <w:i/>
                <w:color w:val="007F7F"/>
                <w:sz w:val="22"/>
              </w:rPr>
            </w:pPr>
            <w:r w:rsidRPr="00747297">
              <w:rPr>
                <w:rFonts w:cstheme="majorHAnsi"/>
                <w:b/>
                <w:i/>
                <w:color w:val="007F7F"/>
                <w:sz w:val="22"/>
              </w:rPr>
              <w:t>“Labour will …enable organisations providing housing to provide Aboriginal-specific case management support services, including for Aboriginal Victorians on waiting lists and current public and social housing tenants.”</w:t>
            </w:r>
          </w:p>
          <w:p w14:paraId="3332C82F" w14:textId="77777777" w:rsidR="00342D21" w:rsidRPr="00747297" w:rsidRDefault="00342D21" w:rsidP="004427D4">
            <w:pPr>
              <w:rPr>
                <w:rFonts w:cstheme="majorHAnsi"/>
              </w:rPr>
            </w:pPr>
          </w:p>
          <w:p w14:paraId="462DC1EB" w14:textId="77777777" w:rsidR="00342D21" w:rsidRPr="00747297" w:rsidRDefault="00342D21" w:rsidP="004427D4">
            <w:pPr>
              <w:rPr>
                <w:rFonts w:cstheme="majorHAnsi"/>
              </w:rPr>
            </w:pPr>
          </w:p>
        </w:tc>
      </w:tr>
    </w:tbl>
    <w:p w14:paraId="18BB9110" w14:textId="77777777" w:rsidR="00342D21" w:rsidRPr="00747297" w:rsidRDefault="00342D21" w:rsidP="004427D4">
      <w:pPr>
        <w:rPr>
          <w:rFonts w:cstheme="majorHAnsi"/>
        </w:rPr>
      </w:pPr>
    </w:p>
    <w:p w14:paraId="5D7D0598" w14:textId="77777777" w:rsidR="00A23267" w:rsidRDefault="00A23267" w:rsidP="00A23267">
      <w:pPr>
        <w:pStyle w:val="Heading2"/>
      </w:pPr>
      <w:r>
        <w:t>MANA WOORN-TYEEN MAAR-TAKOORT POLICY FRAMEWORK: PROPOSED ACTIONS AND STATUS</w:t>
      </w:r>
    </w:p>
    <w:p w14:paraId="316E800D" w14:textId="77777777" w:rsidR="004427D4" w:rsidRPr="00451A8C" w:rsidRDefault="004427D4" w:rsidP="004427D4">
      <w:pPr>
        <w:rPr>
          <w:rFonts w:cstheme="majorHAnsi"/>
        </w:rPr>
      </w:pPr>
    </w:p>
    <w:p w14:paraId="2DF4F765" w14:textId="34A1148F" w:rsidR="00836DEC" w:rsidRPr="00796F0E" w:rsidRDefault="00836DEC" w:rsidP="00747297">
      <w:pPr>
        <w:pStyle w:val="ListParagraph"/>
        <w:numPr>
          <w:ilvl w:val="0"/>
          <w:numId w:val="28"/>
        </w:numPr>
        <w:ind w:left="709" w:hanging="709"/>
        <w:jc w:val="both"/>
        <w:rPr>
          <w:rFonts w:cstheme="majorHAnsi"/>
        </w:rPr>
      </w:pPr>
      <w:r w:rsidRPr="00A23267">
        <w:rPr>
          <w:rFonts w:cstheme="majorHAnsi"/>
        </w:rPr>
        <w:t xml:space="preserve">Goal 1 of the Framework – </w:t>
      </w:r>
      <w:r w:rsidRPr="00796F0E">
        <w:rPr>
          <w:rFonts w:cstheme="majorHAnsi"/>
          <w:i/>
        </w:rPr>
        <w:t>Secure Housing Improves Life Outcomes</w:t>
      </w:r>
      <w:r w:rsidRPr="00796F0E">
        <w:rPr>
          <w:rFonts w:cstheme="majorHAnsi"/>
        </w:rPr>
        <w:t xml:space="preserve"> – argues that housing is foundational to human wellbeing. </w:t>
      </w:r>
      <w:r w:rsidR="00280C6B" w:rsidRPr="00796F0E">
        <w:rPr>
          <w:rFonts w:cstheme="majorHAnsi"/>
        </w:rPr>
        <w:t xml:space="preserve"> Its Objectives were to:</w:t>
      </w:r>
    </w:p>
    <w:p w14:paraId="4DEF1DF2" w14:textId="695CAD58" w:rsidR="00280C6B" w:rsidRPr="00796F0E" w:rsidRDefault="00280C6B" w:rsidP="00747297">
      <w:pPr>
        <w:pStyle w:val="ListParagraph"/>
        <w:numPr>
          <w:ilvl w:val="1"/>
          <w:numId w:val="28"/>
        </w:numPr>
        <w:jc w:val="both"/>
        <w:rPr>
          <w:rFonts w:cstheme="majorHAnsi"/>
        </w:rPr>
      </w:pPr>
      <w:r w:rsidRPr="00796F0E">
        <w:rPr>
          <w:rFonts w:cstheme="majorHAnsi"/>
        </w:rPr>
        <w:t>Embed housing goals and targets in major Government strategic frameworks for Aboriginal people</w:t>
      </w:r>
    </w:p>
    <w:p w14:paraId="23730068" w14:textId="6691D736" w:rsidR="00280C6B" w:rsidRPr="00796F0E" w:rsidRDefault="00280C6B" w:rsidP="00747297">
      <w:pPr>
        <w:pStyle w:val="ListParagraph"/>
        <w:numPr>
          <w:ilvl w:val="1"/>
          <w:numId w:val="28"/>
        </w:numPr>
        <w:jc w:val="both"/>
        <w:rPr>
          <w:rFonts w:cstheme="majorHAnsi"/>
        </w:rPr>
      </w:pPr>
      <w:r w:rsidRPr="00796F0E">
        <w:rPr>
          <w:rFonts w:cstheme="majorHAnsi"/>
        </w:rPr>
        <w:t>Establish stable affordable housing as the foundation for breaking cycles of disadvantage and homelessness</w:t>
      </w:r>
    </w:p>
    <w:p w14:paraId="0DE35DCA" w14:textId="160A7A04" w:rsidR="00280C6B" w:rsidRPr="00796F0E" w:rsidRDefault="00280C6B" w:rsidP="00747297">
      <w:pPr>
        <w:pStyle w:val="ListParagraph"/>
        <w:numPr>
          <w:ilvl w:val="1"/>
          <w:numId w:val="28"/>
        </w:numPr>
        <w:jc w:val="both"/>
        <w:rPr>
          <w:rFonts w:cstheme="majorHAnsi"/>
        </w:rPr>
      </w:pPr>
      <w:r w:rsidRPr="00796F0E">
        <w:rPr>
          <w:rFonts w:cstheme="majorHAnsi"/>
        </w:rPr>
        <w:t>Make housing a platform for successful education</w:t>
      </w:r>
      <w:r w:rsidR="00EC7AC2" w:rsidRPr="00796F0E">
        <w:rPr>
          <w:rFonts w:cstheme="majorHAnsi"/>
        </w:rPr>
        <w:t xml:space="preserve"> and employment outcomes</w:t>
      </w:r>
    </w:p>
    <w:p w14:paraId="2CE2DB79" w14:textId="2AF7A2C0" w:rsidR="00EC7AC2" w:rsidRPr="00796F0E" w:rsidRDefault="00EC7AC2" w:rsidP="00747297">
      <w:pPr>
        <w:pStyle w:val="ListParagraph"/>
        <w:numPr>
          <w:ilvl w:val="1"/>
          <w:numId w:val="28"/>
        </w:numPr>
        <w:jc w:val="both"/>
        <w:rPr>
          <w:rFonts w:cstheme="majorHAnsi"/>
        </w:rPr>
      </w:pPr>
      <w:r w:rsidRPr="00796F0E">
        <w:rPr>
          <w:rFonts w:cstheme="majorHAnsi"/>
        </w:rPr>
        <w:t>Sustain tenancies through culturally strong Aboriginal focused systems and practices</w:t>
      </w:r>
    </w:p>
    <w:p w14:paraId="6F8B4096" w14:textId="298A6629" w:rsidR="00EC7AC2" w:rsidRPr="00747297" w:rsidRDefault="00EC7AC2" w:rsidP="00747297">
      <w:pPr>
        <w:pStyle w:val="ListParagraph"/>
        <w:numPr>
          <w:ilvl w:val="0"/>
          <w:numId w:val="28"/>
        </w:numPr>
        <w:ind w:left="709" w:hanging="709"/>
        <w:jc w:val="both"/>
        <w:rPr>
          <w:rFonts w:cstheme="majorHAnsi"/>
        </w:rPr>
      </w:pPr>
      <w:r w:rsidRPr="00747297">
        <w:rPr>
          <w:rFonts w:cstheme="majorHAnsi"/>
        </w:rPr>
        <w:t xml:space="preserve">This included the principle of a fair share of investment in housing funding being directed to Aboriginal people – the Government’s decision to assign 10% of Big Housing Built social housing outlays to Aboriginal families was an important start.  </w:t>
      </w:r>
    </w:p>
    <w:p w14:paraId="17FBDEDA" w14:textId="0DB83609" w:rsidR="00280C6B" w:rsidRDefault="00EC7AC2" w:rsidP="00747297">
      <w:pPr>
        <w:pStyle w:val="ListParagraph"/>
        <w:numPr>
          <w:ilvl w:val="0"/>
          <w:numId w:val="28"/>
        </w:numPr>
        <w:ind w:left="709" w:hanging="709"/>
        <w:jc w:val="both"/>
        <w:rPr>
          <w:rFonts w:cstheme="majorHAnsi"/>
        </w:rPr>
      </w:pPr>
      <w:r w:rsidRPr="00747297">
        <w:rPr>
          <w:rFonts w:cstheme="majorHAnsi"/>
        </w:rPr>
        <w:t>While some progress has been made, in particular Victoria continues to lack:</w:t>
      </w:r>
    </w:p>
    <w:p w14:paraId="6EFDAE1D" w14:textId="76A7AC7A" w:rsidR="00747297" w:rsidRPr="00747297" w:rsidRDefault="00747297" w:rsidP="00747297">
      <w:pPr>
        <w:pStyle w:val="ListParagraph"/>
        <w:numPr>
          <w:ilvl w:val="1"/>
          <w:numId w:val="28"/>
        </w:numPr>
        <w:jc w:val="both"/>
        <w:rPr>
          <w:rFonts w:cstheme="majorHAnsi"/>
        </w:rPr>
      </w:pPr>
      <w:r>
        <w:rPr>
          <w:rFonts w:cstheme="majorHAnsi"/>
        </w:rPr>
        <w:t>A commitment to Housing First, a core principle of the Framework and create and intersection between housing and human service funding</w:t>
      </w:r>
    </w:p>
    <w:p w14:paraId="456CBA57" w14:textId="77777777" w:rsidR="00E87DFE" w:rsidRPr="00747297" w:rsidRDefault="00E87DFE" w:rsidP="00747297">
      <w:pPr>
        <w:pStyle w:val="ListParagraph"/>
        <w:numPr>
          <w:ilvl w:val="1"/>
          <w:numId w:val="28"/>
        </w:numPr>
        <w:jc w:val="both"/>
        <w:rPr>
          <w:rFonts w:cstheme="majorHAnsi"/>
        </w:rPr>
      </w:pPr>
      <w:r w:rsidRPr="00747297">
        <w:rPr>
          <w:rFonts w:cstheme="majorHAnsi"/>
        </w:rPr>
        <w:t xml:space="preserve">A commitment to join up housing and human service funding </w:t>
      </w:r>
    </w:p>
    <w:p w14:paraId="7735761E" w14:textId="77777777" w:rsidR="00E87DFE" w:rsidRPr="00747297" w:rsidRDefault="00E87DFE" w:rsidP="00747297">
      <w:pPr>
        <w:pStyle w:val="ListParagraph"/>
        <w:numPr>
          <w:ilvl w:val="1"/>
          <w:numId w:val="28"/>
        </w:numPr>
        <w:jc w:val="both"/>
        <w:rPr>
          <w:rFonts w:cstheme="majorHAnsi"/>
        </w:rPr>
      </w:pPr>
      <w:r w:rsidRPr="00747297">
        <w:rPr>
          <w:rFonts w:cstheme="majorHAnsi"/>
        </w:rPr>
        <w:t>Clear access points for entry into a navigable housing support system (Action 1.2.1)</w:t>
      </w:r>
    </w:p>
    <w:p w14:paraId="590146EC" w14:textId="77777777" w:rsidR="00E87DFE" w:rsidRPr="00747297" w:rsidRDefault="00E87DFE" w:rsidP="00747297">
      <w:pPr>
        <w:pStyle w:val="ListParagraph"/>
        <w:numPr>
          <w:ilvl w:val="1"/>
          <w:numId w:val="28"/>
        </w:numPr>
        <w:jc w:val="both"/>
        <w:rPr>
          <w:rFonts w:cstheme="majorHAnsi"/>
        </w:rPr>
      </w:pPr>
      <w:r w:rsidRPr="00747297">
        <w:rPr>
          <w:rFonts w:cstheme="majorHAnsi"/>
        </w:rPr>
        <w:t>Intensive, culturally appropriate case management support for Aboriginal people presenting to housing and homeless services with complex needs (mental health issues, drug and alcohol issues, family violence trauma, vulnerability after leaving out of home care or in contact with the justice system) (Action 1.2.2)</w:t>
      </w:r>
    </w:p>
    <w:p w14:paraId="210AA67A" w14:textId="77777777" w:rsidR="00E87DFE" w:rsidRPr="00747297" w:rsidRDefault="00E87DFE" w:rsidP="00747297">
      <w:pPr>
        <w:pStyle w:val="ListParagraph"/>
        <w:numPr>
          <w:ilvl w:val="1"/>
          <w:numId w:val="28"/>
        </w:numPr>
        <w:jc w:val="both"/>
        <w:rPr>
          <w:rFonts w:cstheme="majorHAnsi"/>
        </w:rPr>
      </w:pPr>
      <w:r w:rsidRPr="00747297">
        <w:rPr>
          <w:rFonts w:cstheme="majorHAnsi"/>
        </w:rPr>
        <w:t>Integrated and wrap around support to meet tenant needs at particular life stages and to weather crises (Action 1.4.1).</w:t>
      </w:r>
    </w:p>
    <w:p w14:paraId="196E00F7" w14:textId="77777777" w:rsidR="00836DEC" w:rsidRPr="00747297" w:rsidRDefault="00836DEC" w:rsidP="006E31D5">
      <w:pPr>
        <w:rPr>
          <w:rFonts w:cstheme="majorHAnsi"/>
        </w:rPr>
      </w:pPr>
    </w:p>
    <w:p w14:paraId="0E7DB383" w14:textId="77777777" w:rsidR="004427D4" w:rsidRPr="00747297" w:rsidRDefault="004427D4" w:rsidP="004427D4">
      <w:pPr>
        <w:pStyle w:val="Heading2"/>
        <w:rPr>
          <w:rFonts w:asciiTheme="minorHAnsi" w:hAnsiTheme="minorHAnsi" w:cstheme="majorHAnsi"/>
        </w:rPr>
      </w:pPr>
      <w:r w:rsidRPr="00747297">
        <w:rPr>
          <w:rFonts w:asciiTheme="minorHAnsi" w:hAnsiTheme="minorHAnsi" w:cstheme="majorHAnsi"/>
        </w:rPr>
        <w:t>POSSIBLE NEXT STEPS (5-YEAR OUTLOOK)</w:t>
      </w:r>
    </w:p>
    <w:p w14:paraId="075C52C7" w14:textId="77777777" w:rsidR="004427D4" w:rsidRPr="00451A8C" w:rsidRDefault="004427D4" w:rsidP="004427D4">
      <w:pPr>
        <w:rPr>
          <w:rFonts w:cstheme="majorHAnsi"/>
        </w:rPr>
      </w:pPr>
    </w:p>
    <w:p w14:paraId="5893C5E5" w14:textId="4C564811" w:rsidR="006E31D5" w:rsidRPr="00796F0E" w:rsidRDefault="006E31D5" w:rsidP="00747297">
      <w:pPr>
        <w:pStyle w:val="ListParagraph"/>
        <w:numPr>
          <w:ilvl w:val="0"/>
          <w:numId w:val="29"/>
        </w:numPr>
        <w:jc w:val="both"/>
        <w:rPr>
          <w:rFonts w:cstheme="majorHAnsi"/>
        </w:rPr>
      </w:pPr>
      <w:r w:rsidRPr="00A23267">
        <w:rPr>
          <w:rFonts w:cstheme="majorHAnsi"/>
        </w:rPr>
        <w:t xml:space="preserve">Seek to revise targets within </w:t>
      </w:r>
      <w:r w:rsidR="00796F0E">
        <w:rPr>
          <w:rFonts w:cstheme="majorHAnsi"/>
        </w:rPr>
        <w:t>CTG</w:t>
      </w:r>
      <w:r w:rsidRPr="00A23267">
        <w:rPr>
          <w:rFonts w:cstheme="majorHAnsi"/>
        </w:rPr>
        <w:t xml:space="preserve"> and the Victorian Aboriginal Affairs Framework to align them with </w:t>
      </w:r>
      <w:r w:rsidR="003E2700" w:rsidRPr="00796F0E">
        <w:rPr>
          <w:rFonts w:cstheme="majorHAnsi"/>
        </w:rPr>
        <w:t>the Framework</w:t>
      </w:r>
      <w:r w:rsidRPr="00796F0E">
        <w:rPr>
          <w:rFonts w:cstheme="majorHAnsi"/>
        </w:rPr>
        <w:t xml:space="preserve"> targets, starting with the </w:t>
      </w:r>
      <w:r w:rsidRPr="00796F0E">
        <w:rPr>
          <w:rFonts w:cstheme="majorHAnsi"/>
        </w:rPr>
        <w:lastRenderedPageBreak/>
        <w:t xml:space="preserve">headline target to reduce homelessness in Victoria by 10% per annum </w:t>
      </w:r>
      <w:r w:rsidR="00796F0E">
        <w:rPr>
          <w:rFonts w:cstheme="majorHAnsi"/>
        </w:rPr>
        <w:t>over</w:t>
      </w:r>
      <w:r w:rsidRPr="00796F0E">
        <w:rPr>
          <w:rFonts w:cstheme="majorHAnsi"/>
        </w:rPr>
        <w:t xml:space="preserve"> ten years.</w:t>
      </w:r>
    </w:p>
    <w:p w14:paraId="22545DAA" w14:textId="59D8D492" w:rsidR="008C065A" w:rsidRPr="00796F0E" w:rsidRDefault="006E31D5" w:rsidP="00747297">
      <w:pPr>
        <w:pStyle w:val="ListParagraph"/>
        <w:numPr>
          <w:ilvl w:val="0"/>
          <w:numId w:val="29"/>
        </w:numPr>
        <w:jc w:val="both"/>
        <w:rPr>
          <w:rFonts w:cstheme="majorHAnsi"/>
        </w:rPr>
      </w:pPr>
      <w:r w:rsidRPr="00796F0E">
        <w:rPr>
          <w:rFonts w:cstheme="majorHAnsi"/>
        </w:rPr>
        <w:t xml:space="preserve">Implement the </w:t>
      </w:r>
      <w:r w:rsidRPr="00796F0E">
        <w:rPr>
          <w:rFonts w:cstheme="majorHAnsi"/>
          <w:b/>
          <w:i/>
        </w:rPr>
        <w:t>Blueprint for an</w:t>
      </w:r>
      <w:r w:rsidRPr="00796F0E">
        <w:rPr>
          <w:rFonts w:cstheme="majorHAnsi"/>
          <w:b/>
        </w:rPr>
        <w:t xml:space="preserve"> </w:t>
      </w:r>
      <w:r w:rsidRPr="00796F0E">
        <w:rPr>
          <w:rFonts w:cstheme="majorHAnsi"/>
          <w:b/>
          <w:i/>
        </w:rPr>
        <w:t>Aboriginal-specific Homeless System in Victoria</w:t>
      </w:r>
      <w:r w:rsidRPr="00796F0E">
        <w:rPr>
          <w:rFonts w:cstheme="majorHAnsi"/>
        </w:rPr>
        <w:t>, as a means of ensuring case management is in place for homeless service clients who require it.</w:t>
      </w:r>
    </w:p>
    <w:p w14:paraId="151BBD41" w14:textId="6ACD61C5" w:rsidR="00C45378" w:rsidRPr="00796F0E" w:rsidRDefault="00C45378" w:rsidP="00747297">
      <w:pPr>
        <w:pStyle w:val="ListParagraph"/>
        <w:numPr>
          <w:ilvl w:val="0"/>
          <w:numId w:val="29"/>
        </w:numPr>
        <w:jc w:val="both"/>
        <w:rPr>
          <w:rFonts w:cstheme="majorHAnsi"/>
        </w:rPr>
      </w:pPr>
      <w:r w:rsidRPr="00796F0E">
        <w:rPr>
          <w:rFonts w:cstheme="majorHAnsi"/>
        </w:rPr>
        <w:t>Advocate that Government formally adopt a Housing First principle for assisting homeless people stabilise their lives.</w:t>
      </w:r>
    </w:p>
    <w:p w14:paraId="68097FBC" w14:textId="72259DD3" w:rsidR="008C065A" w:rsidRPr="00747297" w:rsidRDefault="006E31D5" w:rsidP="00747297">
      <w:pPr>
        <w:pStyle w:val="ListParagraph"/>
        <w:numPr>
          <w:ilvl w:val="0"/>
          <w:numId w:val="29"/>
        </w:numPr>
        <w:jc w:val="both"/>
        <w:rPr>
          <w:rFonts w:cstheme="majorHAnsi"/>
        </w:rPr>
      </w:pPr>
      <w:r w:rsidRPr="00796F0E">
        <w:rPr>
          <w:rFonts w:cstheme="majorHAnsi"/>
        </w:rPr>
        <w:t>Make a major investment to bring</w:t>
      </w:r>
      <w:r w:rsidR="008C065A" w:rsidRPr="00796F0E">
        <w:rPr>
          <w:rFonts w:cstheme="majorHAnsi"/>
        </w:rPr>
        <w:t xml:space="preserve"> the More Than A Landlord Program to </w:t>
      </w:r>
      <w:r w:rsidRPr="00796F0E">
        <w:rPr>
          <w:rFonts w:cstheme="majorHAnsi"/>
        </w:rPr>
        <w:t xml:space="preserve">scale so that it can benefit </w:t>
      </w:r>
      <w:r w:rsidR="008C065A" w:rsidRPr="00747297">
        <w:rPr>
          <w:rFonts w:cstheme="majorHAnsi"/>
        </w:rPr>
        <w:t xml:space="preserve">all Aboriginal </w:t>
      </w:r>
      <w:r w:rsidRPr="00747297">
        <w:rPr>
          <w:rFonts w:cstheme="majorHAnsi"/>
        </w:rPr>
        <w:t>Housing Victoria social housing t</w:t>
      </w:r>
      <w:r w:rsidR="008C065A" w:rsidRPr="00747297">
        <w:rPr>
          <w:rFonts w:cstheme="majorHAnsi"/>
        </w:rPr>
        <w:t>enants</w:t>
      </w:r>
    </w:p>
    <w:p w14:paraId="28249127" w14:textId="3E4B8CAF" w:rsidR="006E31D5" w:rsidRPr="00747297" w:rsidRDefault="006E31D5" w:rsidP="00747297">
      <w:pPr>
        <w:pStyle w:val="ListParagraph"/>
        <w:numPr>
          <w:ilvl w:val="0"/>
          <w:numId w:val="29"/>
        </w:numPr>
        <w:jc w:val="both"/>
        <w:rPr>
          <w:rFonts w:cstheme="majorHAnsi"/>
        </w:rPr>
      </w:pPr>
      <w:r w:rsidRPr="00747297">
        <w:rPr>
          <w:rFonts w:cstheme="majorHAnsi"/>
        </w:rPr>
        <w:t>Establish an Aboriginal specific Housing Advisory Service to assist Aboriginal people navigate their housing options in a complex market.</w:t>
      </w:r>
    </w:p>
    <w:p w14:paraId="79334935" w14:textId="011008B6" w:rsidR="00B024ED" w:rsidRPr="00747297" w:rsidRDefault="00B024ED" w:rsidP="00747297">
      <w:pPr>
        <w:pStyle w:val="ListParagraph"/>
        <w:numPr>
          <w:ilvl w:val="0"/>
          <w:numId w:val="29"/>
        </w:numPr>
        <w:jc w:val="both"/>
        <w:rPr>
          <w:rFonts w:cstheme="majorHAnsi"/>
        </w:rPr>
      </w:pPr>
      <w:r w:rsidRPr="00747297">
        <w:rPr>
          <w:rFonts w:cstheme="majorHAnsi"/>
        </w:rPr>
        <w:t>Assist more ACCOs delivering housing in a culturally safe way to achieve accreditation and expand their service offering of supported housing</w:t>
      </w:r>
      <w:r w:rsidR="00D05AFA" w:rsidRPr="00747297">
        <w:rPr>
          <w:rFonts w:cstheme="majorHAnsi"/>
        </w:rPr>
        <w:t>, linked to culturally safe, trauma-informed services</w:t>
      </w:r>
      <w:r w:rsidRPr="00747297">
        <w:rPr>
          <w:rFonts w:cstheme="majorHAnsi"/>
        </w:rPr>
        <w:t>.</w:t>
      </w:r>
    </w:p>
    <w:p w14:paraId="68E518C7" w14:textId="611E7208" w:rsidR="004427D4" w:rsidRPr="00747297" w:rsidRDefault="004427D4" w:rsidP="004427D4">
      <w:pPr>
        <w:rPr>
          <w:rFonts w:cstheme="majorHAnsi"/>
        </w:rPr>
      </w:pPr>
    </w:p>
    <w:p w14:paraId="37F476DD" w14:textId="52BD44F2" w:rsidR="00A941FC" w:rsidRPr="00747297" w:rsidRDefault="00A941FC">
      <w:pPr>
        <w:rPr>
          <w:rFonts w:cstheme="majorHAnsi"/>
        </w:rPr>
      </w:pPr>
      <w:r w:rsidRPr="00747297">
        <w:rPr>
          <w:rFonts w:cstheme="majorHAnsi"/>
        </w:rPr>
        <w:br w:type="page"/>
      </w:r>
    </w:p>
    <w:p w14:paraId="420AD0A1" w14:textId="77777777" w:rsidR="004427D4" w:rsidRPr="00747297" w:rsidRDefault="004427D4" w:rsidP="004427D4">
      <w:pPr>
        <w:rPr>
          <w:rFonts w:cstheme="majorHAnsi"/>
        </w:rPr>
      </w:pPr>
    </w:p>
    <w:p w14:paraId="34BA12F5" w14:textId="3B0F0D85" w:rsidR="00B33077" w:rsidRPr="00451A8C" w:rsidRDefault="00A941FC">
      <w:pPr>
        <w:rPr>
          <w:rFonts w:cstheme="majorHAnsi"/>
        </w:rPr>
      </w:pPr>
      <w:r w:rsidRPr="00451A8C">
        <w:rPr>
          <w:rFonts w:cstheme="majorHAnsi"/>
          <w:noProof/>
          <w:lang w:val="en-AU" w:eastAsia="en-AU"/>
        </w:rPr>
        <w:drawing>
          <wp:inline distT="0" distB="0" distL="0" distR="0" wp14:anchorId="4B86717F" wp14:editId="656E4796">
            <wp:extent cx="5270500" cy="677079"/>
            <wp:effectExtent l="0" t="0" r="0" b="8890"/>
            <wp:docPr id="66579" name="Picture 66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0500" cy="677079"/>
                    </a:xfrm>
                    <a:prstGeom prst="rect">
                      <a:avLst/>
                    </a:prstGeom>
                  </pic:spPr>
                </pic:pic>
              </a:graphicData>
            </a:graphic>
          </wp:inline>
        </w:drawing>
      </w:r>
    </w:p>
    <w:p w14:paraId="61760EB4" w14:textId="77777777" w:rsidR="00B33077" w:rsidRPr="00747297" w:rsidRDefault="00B33077" w:rsidP="00B33077">
      <w:pPr>
        <w:pStyle w:val="Heading1"/>
        <w:rPr>
          <w:rFonts w:asciiTheme="minorHAnsi" w:hAnsiTheme="minorHAnsi" w:cstheme="majorHAnsi"/>
        </w:rPr>
      </w:pPr>
      <w:r w:rsidRPr="00747297">
        <w:rPr>
          <w:rFonts w:asciiTheme="minorHAnsi" w:hAnsiTheme="minorHAnsi" w:cstheme="majorHAnsi"/>
        </w:rPr>
        <w:t>Discussion Paper 2</w:t>
      </w:r>
    </w:p>
    <w:p w14:paraId="03FA162F" w14:textId="70EFBEF4" w:rsidR="00B33077" w:rsidRPr="00747297" w:rsidRDefault="00D02373" w:rsidP="006E639E">
      <w:pPr>
        <w:pStyle w:val="Title"/>
        <w:rPr>
          <w:rFonts w:asciiTheme="minorHAnsi" w:hAnsiTheme="minorHAnsi" w:cstheme="majorHAnsi"/>
        </w:rPr>
      </w:pPr>
      <w:r w:rsidRPr="00747297">
        <w:rPr>
          <w:rFonts w:asciiTheme="minorHAnsi" w:hAnsiTheme="minorHAnsi" w:cstheme="majorHAnsi"/>
        </w:rPr>
        <w:t>Homelessness</w:t>
      </w:r>
    </w:p>
    <w:p w14:paraId="0B95C2C5" w14:textId="534EF409" w:rsidR="00595B73" w:rsidRPr="00747297" w:rsidRDefault="00B33077" w:rsidP="00595B73">
      <w:pPr>
        <w:pStyle w:val="Heading2"/>
        <w:rPr>
          <w:rFonts w:asciiTheme="minorHAnsi" w:hAnsiTheme="minorHAnsi" w:cstheme="majorHAnsi"/>
        </w:rPr>
      </w:pPr>
      <w:r w:rsidRPr="00747297">
        <w:rPr>
          <w:rFonts w:asciiTheme="minorHAnsi" w:hAnsiTheme="minorHAnsi" w:cstheme="majorHAnsi"/>
        </w:rPr>
        <w:t xml:space="preserve">THE CHALLENGE </w:t>
      </w:r>
    </w:p>
    <w:p w14:paraId="0BE86587" w14:textId="25178A1F" w:rsidR="00994067" w:rsidRPr="00451A8C" w:rsidRDefault="003E2700" w:rsidP="00747297">
      <w:pPr>
        <w:pStyle w:val="ListParagraph"/>
        <w:numPr>
          <w:ilvl w:val="0"/>
          <w:numId w:val="1"/>
        </w:numPr>
        <w:jc w:val="both"/>
        <w:rPr>
          <w:rFonts w:cstheme="majorHAnsi"/>
        </w:rPr>
      </w:pPr>
      <w:r w:rsidRPr="00A23267">
        <w:rPr>
          <w:rFonts w:cstheme="majorHAnsi"/>
        </w:rPr>
        <w:t>The Framework</w:t>
      </w:r>
      <w:r w:rsidR="00994067" w:rsidRPr="00A23267">
        <w:rPr>
          <w:rFonts w:cstheme="majorHAnsi"/>
        </w:rPr>
        <w:t xml:space="preserve"> set</w:t>
      </w:r>
      <w:r w:rsidRPr="00A23267">
        <w:rPr>
          <w:rFonts w:cstheme="majorHAnsi"/>
        </w:rPr>
        <w:t>s</w:t>
      </w:r>
      <w:r w:rsidR="00994067" w:rsidRPr="00A23267">
        <w:rPr>
          <w:rFonts w:cstheme="majorHAnsi"/>
        </w:rPr>
        <w:t xml:space="preserve"> a target to reduce Aboriginal homelessness</w:t>
      </w:r>
      <w:r w:rsidR="00994067" w:rsidRPr="00451A8C">
        <w:rPr>
          <w:rStyle w:val="EndnoteReference"/>
          <w:rFonts w:cstheme="majorHAnsi"/>
        </w:rPr>
        <w:endnoteReference w:id="1"/>
      </w:r>
      <w:r w:rsidR="00994067" w:rsidRPr="00451A8C">
        <w:rPr>
          <w:rFonts w:cstheme="majorHAnsi"/>
        </w:rPr>
        <w:t xml:space="preserve"> by 10% per annum for ten years.</w:t>
      </w:r>
    </w:p>
    <w:p w14:paraId="54DBA06C" w14:textId="77777777" w:rsidR="0022523E" w:rsidRPr="00796F0E" w:rsidRDefault="00994067" w:rsidP="00747297">
      <w:pPr>
        <w:pStyle w:val="ListParagraph"/>
        <w:numPr>
          <w:ilvl w:val="0"/>
          <w:numId w:val="1"/>
        </w:numPr>
        <w:jc w:val="both"/>
        <w:rPr>
          <w:rFonts w:cstheme="majorHAnsi"/>
        </w:rPr>
      </w:pPr>
      <w:r w:rsidRPr="00A23267">
        <w:rPr>
          <w:rFonts w:cstheme="majorHAnsi"/>
        </w:rPr>
        <w:t xml:space="preserve">The chart </w:t>
      </w:r>
      <w:r w:rsidR="00384FD3" w:rsidRPr="00A23267">
        <w:rPr>
          <w:rFonts w:cstheme="majorHAnsi"/>
        </w:rPr>
        <w:t>below</w:t>
      </w:r>
      <w:r w:rsidR="003D0ED9" w:rsidRPr="00796F0E">
        <w:rPr>
          <w:rFonts w:cstheme="majorHAnsi"/>
        </w:rPr>
        <w:t xml:space="preserve"> demonstrates</w:t>
      </w:r>
      <w:r w:rsidRPr="00796F0E">
        <w:rPr>
          <w:rFonts w:cstheme="majorHAnsi"/>
        </w:rPr>
        <w:t xml:space="preserve"> that 17% of Aboriginal Victorians continue to seek homeless support each year. </w:t>
      </w:r>
    </w:p>
    <w:p w14:paraId="6D8BA848" w14:textId="08A621CF" w:rsidR="00994067" w:rsidRPr="00796F0E" w:rsidRDefault="00994067" w:rsidP="00747297">
      <w:pPr>
        <w:pStyle w:val="ListParagraph"/>
        <w:numPr>
          <w:ilvl w:val="0"/>
          <w:numId w:val="1"/>
        </w:numPr>
        <w:jc w:val="both"/>
        <w:rPr>
          <w:rFonts w:cstheme="majorHAnsi"/>
        </w:rPr>
      </w:pPr>
      <w:r w:rsidRPr="00796F0E">
        <w:rPr>
          <w:rFonts w:cstheme="majorHAnsi"/>
        </w:rPr>
        <w:t>The long-term growth in those seeking assistance has continued to rise since 2018-19. Around four in ten of these 10760 people in 2020-21 (or around 4,000) were homeless on presentation. We are yet to see progress in meeting the 10% reduction target.</w:t>
      </w:r>
    </w:p>
    <w:p w14:paraId="4776C126" w14:textId="01682120" w:rsidR="004E5576" w:rsidRPr="00796F0E" w:rsidRDefault="004E5576" w:rsidP="00B33077">
      <w:pPr>
        <w:rPr>
          <w:rFonts w:cstheme="majorHAnsi"/>
        </w:rPr>
      </w:pPr>
    </w:p>
    <w:p w14:paraId="630C364D" w14:textId="5EB0387D" w:rsidR="007E7C89" w:rsidRPr="00796F0E" w:rsidRDefault="007E7C89" w:rsidP="007E7C89">
      <w:pPr>
        <w:jc w:val="both"/>
        <w:rPr>
          <w:rFonts w:cstheme="majorHAnsi"/>
          <w:b/>
          <w:i/>
          <w:sz w:val="22"/>
          <w:szCs w:val="22"/>
        </w:rPr>
      </w:pPr>
      <w:r w:rsidRPr="00796F0E">
        <w:rPr>
          <w:rFonts w:cstheme="majorHAnsi"/>
          <w:b/>
          <w:i/>
          <w:sz w:val="22"/>
          <w:szCs w:val="22"/>
        </w:rPr>
        <w:t>Figure 1: Proportion of the population seeking Homeless Assistance 2011-12 to 2020-21</w:t>
      </w:r>
    </w:p>
    <w:p w14:paraId="31DCA666" w14:textId="1C8E4B15" w:rsidR="004E5576" w:rsidRPr="00451A8C" w:rsidRDefault="001237C5" w:rsidP="00B33077">
      <w:pPr>
        <w:rPr>
          <w:rFonts w:cstheme="majorHAnsi"/>
        </w:rPr>
      </w:pPr>
      <w:r w:rsidRPr="00451A8C">
        <w:rPr>
          <w:rFonts w:cstheme="majorHAnsi"/>
          <w:noProof/>
          <w:lang w:val="en-AU" w:eastAsia="en-AU"/>
        </w:rPr>
        <w:drawing>
          <wp:inline distT="0" distB="0" distL="0" distR="0" wp14:anchorId="19E326B8" wp14:editId="7235B7F6">
            <wp:extent cx="6171984" cy="4000432"/>
            <wp:effectExtent l="0" t="0" r="26035" b="13335"/>
            <wp:docPr id="1" name="Chart 1">
              <a:extLst xmlns:a="http://schemas.openxmlformats.org/drawingml/2006/main">
                <a:ext uri="{FF2B5EF4-FFF2-40B4-BE49-F238E27FC236}">
                  <a16:creationId xmlns:a16="http://schemas.microsoft.com/office/drawing/2014/main" id="{ECD4721B-710E-4F0F-9A98-488CA0552C1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11DF48EA" w14:textId="77777777" w:rsidR="00595B73" w:rsidRPr="00A23267" w:rsidRDefault="00595B73" w:rsidP="00595B73">
      <w:pPr>
        <w:rPr>
          <w:rFonts w:cstheme="majorHAnsi"/>
        </w:rPr>
      </w:pPr>
    </w:p>
    <w:p w14:paraId="6D0C7A80" w14:textId="61246858" w:rsidR="00595B73" w:rsidRPr="00796F0E" w:rsidRDefault="000B327C" w:rsidP="00747297">
      <w:pPr>
        <w:pStyle w:val="ListParagraph"/>
        <w:numPr>
          <w:ilvl w:val="0"/>
          <w:numId w:val="1"/>
        </w:numPr>
        <w:jc w:val="both"/>
        <w:rPr>
          <w:rFonts w:cstheme="majorHAnsi"/>
        </w:rPr>
      </w:pPr>
      <w:r w:rsidRPr="00A23267">
        <w:rPr>
          <w:rFonts w:cstheme="majorHAnsi"/>
        </w:rPr>
        <w:t xml:space="preserve">Seven in ten (69.6%) </w:t>
      </w:r>
      <w:r w:rsidR="005A0991" w:rsidRPr="00A23267">
        <w:rPr>
          <w:rFonts w:cstheme="majorHAnsi"/>
        </w:rPr>
        <w:t>Victorian Aboriginal people who entered the specialist ho</w:t>
      </w:r>
      <w:r w:rsidR="00574E87" w:rsidRPr="00796F0E">
        <w:rPr>
          <w:rFonts w:cstheme="majorHAnsi"/>
        </w:rPr>
        <w:t>meless support system</w:t>
      </w:r>
      <w:r w:rsidR="005A0991" w:rsidRPr="00796F0E">
        <w:rPr>
          <w:rFonts w:cstheme="majorHAnsi"/>
        </w:rPr>
        <w:t xml:space="preserve"> homeless, remained homeless </w:t>
      </w:r>
      <w:r w:rsidR="005A0991" w:rsidRPr="00796F0E">
        <w:rPr>
          <w:rFonts w:cstheme="majorHAnsi"/>
        </w:rPr>
        <w:lastRenderedPageBreak/>
        <w:t xml:space="preserve">when their period of support ended in 2020-21. </w:t>
      </w:r>
      <w:r w:rsidR="00D8194E" w:rsidRPr="00796F0E">
        <w:rPr>
          <w:rFonts w:cstheme="majorHAnsi"/>
        </w:rPr>
        <w:t xml:space="preserve">Three in four were returning clients. </w:t>
      </w:r>
      <w:r w:rsidR="00595B73" w:rsidRPr="00796F0E">
        <w:rPr>
          <w:rFonts w:cstheme="majorHAnsi"/>
        </w:rPr>
        <w:t xml:space="preserve">The </w:t>
      </w:r>
      <w:r w:rsidR="00AC33A9" w:rsidRPr="00796F0E">
        <w:rPr>
          <w:rFonts w:cstheme="majorHAnsi"/>
        </w:rPr>
        <w:t xml:space="preserve">failure to resolve the housing stability of homeless people is a long-term problem, as the chart below shows. </w:t>
      </w:r>
      <w:r w:rsidR="00595B73" w:rsidRPr="00796F0E">
        <w:rPr>
          <w:rFonts w:cstheme="majorHAnsi"/>
        </w:rPr>
        <w:t xml:space="preserve"> </w:t>
      </w:r>
    </w:p>
    <w:p w14:paraId="505238A0" w14:textId="77777777" w:rsidR="00595B73" w:rsidRPr="00796F0E" w:rsidRDefault="00595B73" w:rsidP="00595B73">
      <w:pPr>
        <w:rPr>
          <w:rFonts w:cstheme="majorHAnsi"/>
        </w:rPr>
      </w:pPr>
    </w:p>
    <w:p w14:paraId="0AC84219" w14:textId="77777777" w:rsidR="007E7C89" w:rsidRPr="00796F0E" w:rsidRDefault="007E7C89" w:rsidP="00595B73">
      <w:pPr>
        <w:rPr>
          <w:rFonts w:cstheme="majorHAnsi"/>
        </w:rPr>
      </w:pPr>
    </w:p>
    <w:p w14:paraId="3F9C6FB5" w14:textId="77777777" w:rsidR="007E7C89" w:rsidRPr="00747297" w:rsidRDefault="007E7C89" w:rsidP="00595B73">
      <w:pPr>
        <w:rPr>
          <w:rFonts w:cstheme="majorHAnsi"/>
        </w:rPr>
      </w:pPr>
    </w:p>
    <w:p w14:paraId="2509BB90" w14:textId="0CA39791" w:rsidR="007E7C89" w:rsidRPr="00747297" w:rsidRDefault="007E7C89" w:rsidP="007E7C89">
      <w:pPr>
        <w:jc w:val="both"/>
        <w:rPr>
          <w:rFonts w:cstheme="majorHAnsi"/>
          <w:b/>
          <w:i/>
          <w:sz w:val="22"/>
          <w:szCs w:val="22"/>
        </w:rPr>
      </w:pPr>
      <w:r w:rsidRPr="00747297">
        <w:rPr>
          <w:rFonts w:cstheme="majorHAnsi"/>
          <w:b/>
          <w:i/>
          <w:sz w:val="22"/>
          <w:szCs w:val="22"/>
        </w:rPr>
        <w:t>Figure 2: Proportion of Aboriginal People in Victoria Seeking Homeless Assistance Who were Homeless when Homeless Support Ended 2011-12 to 2020-21</w:t>
      </w:r>
    </w:p>
    <w:p w14:paraId="6F763630" w14:textId="77777777" w:rsidR="007E7C89" w:rsidRPr="00747297" w:rsidRDefault="007E7C89" w:rsidP="00595B73">
      <w:pPr>
        <w:rPr>
          <w:rFonts w:cstheme="majorHAnsi"/>
        </w:rPr>
      </w:pPr>
    </w:p>
    <w:p w14:paraId="4A155A1A" w14:textId="0C57C43C" w:rsidR="00595B73" w:rsidRPr="00451A8C" w:rsidRDefault="005A0991" w:rsidP="00595B73">
      <w:pPr>
        <w:rPr>
          <w:rFonts w:cstheme="majorHAnsi"/>
        </w:rPr>
      </w:pPr>
      <w:r w:rsidRPr="00451A8C">
        <w:rPr>
          <w:rFonts w:cstheme="majorHAnsi"/>
          <w:noProof/>
          <w:lang w:val="en-AU" w:eastAsia="en-AU"/>
        </w:rPr>
        <w:drawing>
          <wp:inline distT="0" distB="0" distL="0" distR="0" wp14:anchorId="1E0FE02E" wp14:editId="46333003">
            <wp:extent cx="6167336" cy="3940810"/>
            <wp:effectExtent l="0" t="0" r="30480" b="21590"/>
            <wp:docPr id="4" name="Chart 4">
              <a:extLst xmlns:a="http://schemas.openxmlformats.org/drawingml/2006/main">
                <a:ext uri="{FF2B5EF4-FFF2-40B4-BE49-F238E27FC236}">
                  <a16:creationId xmlns:a16="http://schemas.microsoft.com/office/drawing/2014/main" id="{2D73DF7D-D6F6-45C0-8F41-08B6676B68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302E7B53" w14:textId="073BA6CE" w:rsidR="00595B73" w:rsidRPr="00A23267" w:rsidRDefault="00595B73" w:rsidP="00595B73">
      <w:pPr>
        <w:rPr>
          <w:rFonts w:cstheme="majorHAnsi"/>
        </w:rPr>
      </w:pPr>
    </w:p>
    <w:p w14:paraId="387D8AB5" w14:textId="77777777" w:rsidR="006E639E" w:rsidRPr="00796F0E" w:rsidRDefault="00AC33A9" w:rsidP="00747297">
      <w:pPr>
        <w:pStyle w:val="ListParagraph"/>
        <w:numPr>
          <w:ilvl w:val="0"/>
          <w:numId w:val="1"/>
        </w:numPr>
        <w:jc w:val="both"/>
        <w:rPr>
          <w:rFonts w:cstheme="majorHAnsi"/>
        </w:rPr>
      </w:pPr>
      <w:r w:rsidRPr="00A23267">
        <w:rPr>
          <w:rFonts w:cstheme="majorHAnsi"/>
        </w:rPr>
        <w:t xml:space="preserve">The causes of Homelessness are complex. Homelessness can be caused in part or in combination by: </w:t>
      </w:r>
    </w:p>
    <w:p w14:paraId="6369520D" w14:textId="478763A5" w:rsidR="006E639E" w:rsidRPr="00796F0E" w:rsidRDefault="00AC33A9" w:rsidP="00747297">
      <w:pPr>
        <w:pStyle w:val="ListParagraph"/>
        <w:numPr>
          <w:ilvl w:val="1"/>
          <w:numId w:val="1"/>
        </w:numPr>
        <w:jc w:val="both"/>
        <w:rPr>
          <w:rFonts w:cstheme="majorHAnsi"/>
        </w:rPr>
      </w:pPr>
      <w:r w:rsidRPr="00796F0E">
        <w:rPr>
          <w:rFonts w:cstheme="majorHAnsi"/>
        </w:rPr>
        <w:t xml:space="preserve">housing market factors (the cost of </w:t>
      </w:r>
      <w:r w:rsidR="00BA180B" w:rsidRPr="00796F0E">
        <w:rPr>
          <w:rFonts w:cstheme="majorHAnsi"/>
        </w:rPr>
        <w:t xml:space="preserve">buying or renting </w:t>
      </w:r>
      <w:r w:rsidRPr="00796F0E">
        <w:rPr>
          <w:rFonts w:cstheme="majorHAnsi"/>
        </w:rPr>
        <w:t xml:space="preserve">housing); </w:t>
      </w:r>
    </w:p>
    <w:p w14:paraId="1F116378" w14:textId="334961F1" w:rsidR="006E639E" w:rsidRPr="00747297" w:rsidRDefault="00AC33A9" w:rsidP="00747297">
      <w:pPr>
        <w:pStyle w:val="ListParagraph"/>
        <w:numPr>
          <w:ilvl w:val="1"/>
          <w:numId w:val="1"/>
        </w:numPr>
        <w:jc w:val="both"/>
        <w:rPr>
          <w:rFonts w:cstheme="majorHAnsi"/>
        </w:rPr>
      </w:pPr>
      <w:r w:rsidRPr="00796F0E">
        <w:rPr>
          <w:rFonts w:cstheme="majorHAnsi"/>
        </w:rPr>
        <w:t>critical life events (like family violence, leaving prison, young people leaving home or care</w:t>
      </w:r>
      <w:r w:rsidR="000B327C" w:rsidRPr="00796F0E">
        <w:rPr>
          <w:rFonts w:cstheme="majorHAnsi"/>
        </w:rPr>
        <w:t>, Elders requiring supported care</w:t>
      </w:r>
      <w:r w:rsidRPr="00796F0E">
        <w:rPr>
          <w:rFonts w:cstheme="majorHAnsi"/>
        </w:rPr>
        <w:t>)</w:t>
      </w:r>
      <w:r w:rsidR="00840F80" w:rsidRPr="00747297">
        <w:rPr>
          <w:rFonts w:cstheme="majorHAnsi"/>
        </w:rPr>
        <w:t xml:space="preserve">; </w:t>
      </w:r>
    </w:p>
    <w:p w14:paraId="1E22ED3A" w14:textId="77777777" w:rsidR="006E639E" w:rsidRPr="00747297" w:rsidRDefault="00840F80" w:rsidP="00747297">
      <w:pPr>
        <w:pStyle w:val="ListParagraph"/>
        <w:numPr>
          <w:ilvl w:val="1"/>
          <w:numId w:val="1"/>
        </w:numPr>
        <w:jc w:val="both"/>
        <w:rPr>
          <w:rFonts w:cstheme="majorHAnsi"/>
        </w:rPr>
      </w:pPr>
      <w:r w:rsidRPr="00747297">
        <w:rPr>
          <w:rFonts w:cstheme="majorHAnsi"/>
        </w:rPr>
        <w:t xml:space="preserve">the availability of household resources (income and wealth/poverty); and </w:t>
      </w:r>
    </w:p>
    <w:p w14:paraId="6C4E0CB7" w14:textId="33F0E5F1" w:rsidR="00840F80" w:rsidRPr="00A23267" w:rsidRDefault="00840F80" w:rsidP="00747297">
      <w:pPr>
        <w:pStyle w:val="ListParagraph"/>
        <w:numPr>
          <w:ilvl w:val="1"/>
          <w:numId w:val="1"/>
        </w:numPr>
        <w:jc w:val="both"/>
        <w:rPr>
          <w:rFonts w:cstheme="majorHAnsi"/>
        </w:rPr>
      </w:pPr>
      <w:r w:rsidRPr="00747297">
        <w:rPr>
          <w:rFonts w:cstheme="majorHAnsi"/>
        </w:rPr>
        <w:t>the adequacy of Government housing assistance (Commonwealth income support</w:t>
      </w:r>
      <w:r w:rsidR="00363D94" w:rsidRPr="00451A8C">
        <w:rPr>
          <w:rStyle w:val="FootnoteReference"/>
          <w:rFonts w:cstheme="majorHAnsi"/>
        </w:rPr>
        <w:footnoteReference w:id="2"/>
      </w:r>
      <w:r w:rsidRPr="00451A8C">
        <w:rPr>
          <w:rFonts w:cstheme="majorHAnsi"/>
        </w:rPr>
        <w:t xml:space="preserve"> and rent assistance, social </w:t>
      </w:r>
      <w:r w:rsidRPr="00A23267">
        <w:rPr>
          <w:rFonts w:cstheme="majorHAnsi"/>
        </w:rPr>
        <w:t>housing and homeless services)</w:t>
      </w:r>
      <w:r w:rsidR="004A01F4" w:rsidRPr="00A23267">
        <w:rPr>
          <w:rFonts w:cstheme="majorHAnsi"/>
        </w:rPr>
        <w:t>.</w:t>
      </w:r>
    </w:p>
    <w:p w14:paraId="108F668A" w14:textId="3BB22698" w:rsidR="00840F80" w:rsidRPr="00796F0E" w:rsidRDefault="00840F80" w:rsidP="00747297">
      <w:pPr>
        <w:pStyle w:val="ListParagraph"/>
        <w:numPr>
          <w:ilvl w:val="0"/>
          <w:numId w:val="1"/>
        </w:numPr>
        <w:jc w:val="both"/>
        <w:rPr>
          <w:rFonts w:cstheme="majorHAnsi"/>
        </w:rPr>
      </w:pPr>
      <w:r w:rsidRPr="00796F0E">
        <w:rPr>
          <w:rFonts w:cstheme="majorHAnsi"/>
        </w:rPr>
        <w:t xml:space="preserve">In other </w:t>
      </w:r>
      <w:r w:rsidR="00BD5B2C" w:rsidRPr="00796F0E">
        <w:rPr>
          <w:rFonts w:cstheme="majorHAnsi"/>
        </w:rPr>
        <w:t xml:space="preserve">Summit </w:t>
      </w:r>
      <w:r w:rsidRPr="00796F0E">
        <w:rPr>
          <w:rFonts w:cstheme="majorHAnsi"/>
        </w:rPr>
        <w:t xml:space="preserve">discussion papers the causes of housing distress </w:t>
      </w:r>
      <w:r w:rsidR="006E639E" w:rsidRPr="00796F0E">
        <w:rPr>
          <w:rFonts w:cstheme="majorHAnsi"/>
        </w:rPr>
        <w:t xml:space="preserve">and homelessness </w:t>
      </w:r>
      <w:r w:rsidRPr="00796F0E">
        <w:rPr>
          <w:rFonts w:cstheme="majorHAnsi"/>
        </w:rPr>
        <w:t>are explored in more detail.</w:t>
      </w:r>
    </w:p>
    <w:p w14:paraId="3932D33B" w14:textId="415B9B6F" w:rsidR="001237C5" w:rsidRPr="00796F0E" w:rsidRDefault="00840F80" w:rsidP="00747297">
      <w:pPr>
        <w:pStyle w:val="ListParagraph"/>
        <w:numPr>
          <w:ilvl w:val="0"/>
          <w:numId w:val="1"/>
        </w:numPr>
        <w:jc w:val="both"/>
        <w:rPr>
          <w:rFonts w:cstheme="majorHAnsi"/>
        </w:rPr>
      </w:pPr>
      <w:r w:rsidRPr="00796F0E">
        <w:rPr>
          <w:rFonts w:cstheme="majorHAnsi"/>
        </w:rPr>
        <w:lastRenderedPageBreak/>
        <w:t xml:space="preserve">In this paper we examine why the specialist homeless support system appears so often unable to resolve the crisis of Aboriginal people who present in the system. </w:t>
      </w:r>
    </w:p>
    <w:p w14:paraId="19831822" w14:textId="055683D5" w:rsidR="00B33077" w:rsidRPr="00747297" w:rsidRDefault="001237C5" w:rsidP="00747297">
      <w:pPr>
        <w:pStyle w:val="ListParagraph"/>
        <w:numPr>
          <w:ilvl w:val="0"/>
          <w:numId w:val="1"/>
        </w:numPr>
        <w:jc w:val="both"/>
        <w:rPr>
          <w:rFonts w:cstheme="majorHAnsi"/>
        </w:rPr>
      </w:pPr>
      <w:r w:rsidRPr="00796F0E">
        <w:rPr>
          <w:rFonts w:cstheme="majorHAnsi"/>
        </w:rPr>
        <w:t xml:space="preserve"> </w:t>
      </w:r>
      <w:r w:rsidR="00840F80" w:rsidRPr="00796F0E">
        <w:rPr>
          <w:rFonts w:cstheme="majorHAnsi"/>
        </w:rPr>
        <w:t>A large part of the reason is that people with long-term housing</w:t>
      </w:r>
      <w:r w:rsidR="000B327C" w:rsidRPr="00747297">
        <w:rPr>
          <w:rFonts w:cstheme="majorHAnsi"/>
        </w:rPr>
        <w:t xml:space="preserve"> needs are not provided housing</w:t>
      </w:r>
      <w:r w:rsidR="007E7C89" w:rsidRPr="00747297">
        <w:rPr>
          <w:rFonts w:cstheme="majorHAnsi"/>
        </w:rPr>
        <w:t>. O</w:t>
      </w:r>
      <w:r w:rsidR="00840F80" w:rsidRPr="00747297">
        <w:rPr>
          <w:rFonts w:cstheme="majorHAnsi"/>
        </w:rPr>
        <w:t xml:space="preserve">nly 5% of </w:t>
      </w:r>
      <w:r w:rsidR="007E7C89" w:rsidRPr="00747297">
        <w:rPr>
          <w:rFonts w:cstheme="majorHAnsi"/>
        </w:rPr>
        <w:t xml:space="preserve">Aboriginal </w:t>
      </w:r>
      <w:r w:rsidR="00840F80" w:rsidRPr="00747297">
        <w:rPr>
          <w:rFonts w:cstheme="majorHAnsi"/>
        </w:rPr>
        <w:t>people requiring long-term housing</w:t>
      </w:r>
      <w:r w:rsidR="00C310BE" w:rsidRPr="00747297">
        <w:rPr>
          <w:rFonts w:cstheme="majorHAnsi"/>
        </w:rPr>
        <w:t xml:space="preserve"> assistance receive it and 64% we</w:t>
      </w:r>
      <w:r w:rsidR="00840F80" w:rsidRPr="00747297">
        <w:rPr>
          <w:rFonts w:cstheme="majorHAnsi"/>
        </w:rPr>
        <w:t xml:space="preserve">re turned away </w:t>
      </w:r>
      <w:r w:rsidR="00384FD3" w:rsidRPr="00747297">
        <w:rPr>
          <w:rFonts w:cstheme="majorHAnsi"/>
        </w:rPr>
        <w:t>altogether last year</w:t>
      </w:r>
      <w:r w:rsidR="00840F80" w:rsidRPr="00747297">
        <w:rPr>
          <w:rFonts w:cstheme="majorHAnsi"/>
        </w:rPr>
        <w:t>. And while 78% of those seeking short-term c</w:t>
      </w:r>
      <w:r w:rsidR="006E639E" w:rsidRPr="00747297">
        <w:rPr>
          <w:rFonts w:cstheme="majorHAnsi"/>
        </w:rPr>
        <w:t>r</w:t>
      </w:r>
      <w:r w:rsidR="00840F80" w:rsidRPr="00747297">
        <w:rPr>
          <w:rFonts w:cstheme="majorHAnsi"/>
        </w:rPr>
        <w:t xml:space="preserve">isis housing receive it, less than half of those seeking transitional housing are able to be accommodated (2020-2021 </w:t>
      </w:r>
      <w:r w:rsidR="006E639E" w:rsidRPr="00747297">
        <w:rPr>
          <w:rFonts w:cstheme="majorHAnsi"/>
        </w:rPr>
        <w:t xml:space="preserve">AIHW </w:t>
      </w:r>
      <w:r w:rsidR="00840F80" w:rsidRPr="00747297">
        <w:rPr>
          <w:rFonts w:cstheme="majorHAnsi"/>
        </w:rPr>
        <w:t>data).</w:t>
      </w:r>
    </w:p>
    <w:p w14:paraId="10766844" w14:textId="77777777" w:rsidR="00572A86" w:rsidRPr="00747297" w:rsidRDefault="00572A86" w:rsidP="00747297">
      <w:pPr>
        <w:jc w:val="both"/>
        <w:rPr>
          <w:rFonts w:cstheme="majorHAnsi"/>
        </w:rPr>
      </w:pPr>
    </w:p>
    <w:p w14:paraId="30E2CA98" w14:textId="510A4D6F" w:rsidR="000604C2" w:rsidRPr="00747297" w:rsidRDefault="000604C2" w:rsidP="00747297">
      <w:pPr>
        <w:pStyle w:val="ListParagraph"/>
        <w:numPr>
          <w:ilvl w:val="0"/>
          <w:numId w:val="1"/>
        </w:numPr>
        <w:jc w:val="both"/>
        <w:rPr>
          <w:rFonts w:cstheme="majorHAnsi"/>
        </w:rPr>
      </w:pPr>
      <w:r w:rsidRPr="00747297">
        <w:rPr>
          <w:rFonts w:cstheme="majorHAnsi"/>
        </w:rPr>
        <w:t>As a consequence the housing status of Aboriginal people in our state is often the same after receiving homeless assistance as it was before they sought help as the following before and after SHS service pye charts reveal</w:t>
      </w:r>
      <w:r w:rsidR="00381C60" w:rsidRPr="00747297">
        <w:rPr>
          <w:rFonts w:cstheme="majorHAnsi"/>
        </w:rPr>
        <w:t xml:space="preserve"> (where </w:t>
      </w:r>
      <w:r w:rsidR="00381C60" w:rsidRPr="00747297">
        <w:rPr>
          <w:rFonts w:cstheme="majorHAnsi"/>
          <w:color w:val="FF0000"/>
        </w:rPr>
        <w:t>red is homeless</w:t>
      </w:r>
      <w:r w:rsidR="00381C60" w:rsidRPr="00747297">
        <w:rPr>
          <w:rFonts w:cstheme="majorHAnsi"/>
        </w:rPr>
        <w:t xml:space="preserve"> and </w:t>
      </w:r>
      <w:r w:rsidR="00381C60" w:rsidRPr="00747297">
        <w:rPr>
          <w:rFonts w:cstheme="majorHAnsi"/>
          <w:color w:val="008000"/>
        </w:rPr>
        <w:t>green is at risk</w:t>
      </w:r>
      <w:r w:rsidR="00381C60" w:rsidRPr="00747297">
        <w:rPr>
          <w:rFonts w:cstheme="majorHAnsi"/>
        </w:rPr>
        <w:t>)</w:t>
      </w:r>
      <w:r w:rsidRPr="00747297">
        <w:rPr>
          <w:rFonts w:cstheme="majorHAnsi"/>
        </w:rPr>
        <w:t>.</w:t>
      </w:r>
    </w:p>
    <w:p w14:paraId="5DC75D0D" w14:textId="77777777" w:rsidR="000604C2" w:rsidRPr="00747297" w:rsidRDefault="000604C2" w:rsidP="000604C2">
      <w:pPr>
        <w:rPr>
          <w:rFonts w:cstheme="majorHAnsi"/>
        </w:rPr>
      </w:pPr>
    </w:p>
    <w:p w14:paraId="760DB922" w14:textId="77777777" w:rsidR="00E87DFE" w:rsidRPr="00747297" w:rsidRDefault="00E87DFE" w:rsidP="00E87DFE">
      <w:pPr>
        <w:pStyle w:val="Heading2"/>
        <w:rPr>
          <w:rFonts w:asciiTheme="minorHAnsi" w:hAnsiTheme="minorHAnsi" w:cstheme="majorHAnsi"/>
        </w:rPr>
      </w:pPr>
      <w:r w:rsidRPr="00747297">
        <w:rPr>
          <w:rFonts w:asciiTheme="minorHAnsi" w:hAnsiTheme="minorHAnsi" w:cstheme="majorHAnsi"/>
        </w:rPr>
        <w:t>MANA WOORN-TYEEN MAAR-TAKOORT POLICY FRAMEWORK: PROPOSED ACTIONS AND STATUS</w:t>
      </w:r>
    </w:p>
    <w:p w14:paraId="3FE8D881" w14:textId="77777777" w:rsidR="00841507" w:rsidRPr="00451A8C" w:rsidRDefault="00841507" w:rsidP="00841507">
      <w:pPr>
        <w:rPr>
          <w:rFonts w:cstheme="majorHAnsi"/>
        </w:rPr>
      </w:pPr>
    </w:p>
    <w:p w14:paraId="62C6B516" w14:textId="77777777" w:rsidR="00841507" w:rsidRPr="00A23267" w:rsidRDefault="00841507" w:rsidP="00747297">
      <w:pPr>
        <w:pStyle w:val="ListParagraph"/>
        <w:numPr>
          <w:ilvl w:val="0"/>
          <w:numId w:val="2"/>
        </w:numPr>
        <w:jc w:val="both"/>
        <w:rPr>
          <w:rFonts w:cstheme="majorHAnsi"/>
        </w:rPr>
      </w:pPr>
      <w:r w:rsidRPr="00A23267">
        <w:rPr>
          <w:rFonts w:cstheme="majorHAnsi"/>
        </w:rPr>
        <w:t>These are very long-term problems, exacerbated by an acute and growing shortage of social housing in our state.</w:t>
      </w:r>
    </w:p>
    <w:p w14:paraId="7C1E003B" w14:textId="77777777" w:rsidR="00841507" w:rsidRPr="00796F0E" w:rsidRDefault="00841507" w:rsidP="00747297">
      <w:pPr>
        <w:pStyle w:val="ListParagraph"/>
        <w:numPr>
          <w:ilvl w:val="0"/>
          <w:numId w:val="2"/>
        </w:numPr>
        <w:jc w:val="both"/>
        <w:rPr>
          <w:rFonts w:cstheme="majorHAnsi"/>
        </w:rPr>
      </w:pPr>
      <w:r w:rsidRPr="00796F0E">
        <w:rPr>
          <w:rFonts w:cstheme="majorHAnsi"/>
        </w:rPr>
        <w:t xml:space="preserve">But AHV believes there have been significant limitations to the homeless service system itself. Figure 4 below illustrates how the tenures of Victorian Aboriginal people requiring housing assistance when presenting to homeless services remained largely unchanged by the time their contact with the system ended. </w:t>
      </w:r>
    </w:p>
    <w:p w14:paraId="25FBBF36" w14:textId="0861D723" w:rsidR="00841507" w:rsidRPr="00796F0E" w:rsidRDefault="00841507" w:rsidP="00747297">
      <w:pPr>
        <w:pStyle w:val="ListParagraph"/>
        <w:numPr>
          <w:ilvl w:val="0"/>
          <w:numId w:val="2"/>
        </w:numPr>
        <w:jc w:val="both"/>
        <w:rPr>
          <w:rFonts w:cstheme="majorHAnsi"/>
        </w:rPr>
      </w:pPr>
      <w:r w:rsidRPr="00796F0E">
        <w:rPr>
          <w:rFonts w:cstheme="majorHAnsi"/>
        </w:rPr>
        <w:t xml:space="preserve">The </w:t>
      </w:r>
      <w:r w:rsidR="003E2700" w:rsidRPr="00796F0E">
        <w:rPr>
          <w:rFonts w:cstheme="majorHAnsi"/>
        </w:rPr>
        <w:t>Framework</w:t>
      </w:r>
      <w:r w:rsidR="003E2700" w:rsidRPr="00796F0E" w:rsidDel="003E2700">
        <w:rPr>
          <w:rFonts w:cstheme="majorHAnsi"/>
        </w:rPr>
        <w:t xml:space="preserve"> </w:t>
      </w:r>
      <w:r w:rsidRPr="00796F0E">
        <w:rPr>
          <w:rFonts w:cstheme="majorHAnsi"/>
        </w:rPr>
        <w:t>recommended that Victoria “Rebuild an Aboriginal homeless service system from the ground up” (Objective 4.1).</w:t>
      </w:r>
    </w:p>
    <w:p w14:paraId="45E3441F" w14:textId="3D49C111" w:rsidR="00841507" w:rsidRPr="00747297" w:rsidRDefault="00841507" w:rsidP="00747297">
      <w:pPr>
        <w:pStyle w:val="ListParagraph"/>
        <w:numPr>
          <w:ilvl w:val="0"/>
          <w:numId w:val="2"/>
        </w:numPr>
        <w:jc w:val="both"/>
        <w:rPr>
          <w:rFonts w:cstheme="majorHAnsi"/>
        </w:rPr>
      </w:pPr>
      <w:r w:rsidRPr="00747297">
        <w:rPr>
          <w:rFonts w:cstheme="majorHAnsi"/>
        </w:rPr>
        <w:t>AHV</w:t>
      </w:r>
      <w:r w:rsidR="00747297">
        <w:rPr>
          <w:rFonts w:cstheme="majorHAnsi"/>
        </w:rPr>
        <w:t xml:space="preserve"> commissioned an external consultant to work with the AHHF membership</w:t>
      </w:r>
      <w:r w:rsidRPr="00747297">
        <w:rPr>
          <w:rFonts w:cstheme="majorHAnsi"/>
        </w:rPr>
        <w:t xml:space="preserve"> to </w:t>
      </w:r>
      <w:r w:rsidR="00BA3F86" w:rsidRPr="00747297">
        <w:rPr>
          <w:rFonts w:cstheme="majorHAnsi"/>
        </w:rPr>
        <w:t xml:space="preserve">review and identify </w:t>
      </w:r>
      <w:r w:rsidRPr="00747297">
        <w:rPr>
          <w:rFonts w:cstheme="majorHAnsi"/>
        </w:rPr>
        <w:t>the flaws in the homeless support system and recommend to the Government ways to fix them. This advice is now with the Government. It forms the basis for possible next steps for the next five years and beyond.</w:t>
      </w:r>
    </w:p>
    <w:p w14:paraId="3AB93A5F" w14:textId="66601E9A" w:rsidR="00841507" w:rsidRPr="00747297" w:rsidRDefault="003E2700" w:rsidP="00747297">
      <w:pPr>
        <w:pStyle w:val="ListParagraph"/>
        <w:numPr>
          <w:ilvl w:val="0"/>
          <w:numId w:val="2"/>
        </w:numPr>
        <w:jc w:val="both"/>
        <w:rPr>
          <w:rFonts w:cstheme="majorHAnsi"/>
        </w:rPr>
      </w:pPr>
      <w:r w:rsidRPr="00747297">
        <w:rPr>
          <w:rFonts w:cstheme="majorHAnsi"/>
        </w:rPr>
        <w:t>The Framework</w:t>
      </w:r>
      <w:r w:rsidR="00841507" w:rsidRPr="00747297">
        <w:rPr>
          <w:rFonts w:cstheme="majorHAnsi"/>
        </w:rPr>
        <w:t xml:space="preserve"> also proposed that the Government “provide tailored support for those at high risk” (Objective 4.2) and that the Government “increase supply of crisis and transitional housing” (Objective 4.3). The possible next steps include strategies to meet all three Objectives.</w:t>
      </w:r>
    </w:p>
    <w:p w14:paraId="261AE935" w14:textId="77777777" w:rsidR="00EE2C1C" w:rsidRPr="00747297" w:rsidRDefault="00EE2C1C" w:rsidP="004A73B4">
      <w:pPr>
        <w:rPr>
          <w:rFonts w:cstheme="majorHAnsi"/>
          <w:b/>
          <w:i/>
        </w:rPr>
      </w:pPr>
    </w:p>
    <w:p w14:paraId="71714E39" w14:textId="77777777" w:rsidR="00EE2C1C" w:rsidRPr="00747297" w:rsidRDefault="00EE2C1C" w:rsidP="004A73B4">
      <w:pPr>
        <w:rPr>
          <w:rFonts w:cstheme="majorHAnsi"/>
          <w:b/>
          <w:i/>
        </w:rPr>
      </w:pPr>
    </w:p>
    <w:p w14:paraId="22D2D4D9" w14:textId="77777777" w:rsidR="00EE2C1C" w:rsidRPr="00747297" w:rsidRDefault="00EE2C1C" w:rsidP="004A73B4">
      <w:pPr>
        <w:rPr>
          <w:rFonts w:cstheme="majorHAnsi"/>
          <w:b/>
          <w:i/>
        </w:rPr>
      </w:pPr>
    </w:p>
    <w:p w14:paraId="0D3C514B" w14:textId="77777777" w:rsidR="00EE2C1C" w:rsidRPr="00747297" w:rsidRDefault="00EE2C1C" w:rsidP="004A73B4">
      <w:pPr>
        <w:rPr>
          <w:rFonts w:cstheme="majorHAnsi"/>
          <w:b/>
          <w:i/>
        </w:rPr>
      </w:pPr>
    </w:p>
    <w:p w14:paraId="5E075029" w14:textId="77777777" w:rsidR="00EE2C1C" w:rsidRPr="00747297" w:rsidRDefault="00EE2C1C" w:rsidP="004A73B4">
      <w:pPr>
        <w:rPr>
          <w:rFonts w:cstheme="majorHAnsi"/>
          <w:b/>
          <w:i/>
        </w:rPr>
      </w:pPr>
    </w:p>
    <w:p w14:paraId="599B0B49" w14:textId="77777777" w:rsidR="00EE2C1C" w:rsidRPr="00747297" w:rsidRDefault="00EE2C1C" w:rsidP="004A73B4">
      <w:pPr>
        <w:rPr>
          <w:rFonts w:cstheme="majorHAnsi"/>
          <w:b/>
          <w:i/>
        </w:rPr>
      </w:pPr>
    </w:p>
    <w:p w14:paraId="2C0CD9EB" w14:textId="77777777" w:rsidR="00EE2C1C" w:rsidRPr="00747297" w:rsidRDefault="00EE2C1C" w:rsidP="004A73B4">
      <w:pPr>
        <w:rPr>
          <w:rFonts w:cstheme="majorHAnsi"/>
          <w:b/>
          <w:i/>
        </w:rPr>
      </w:pPr>
    </w:p>
    <w:p w14:paraId="0410E384" w14:textId="77777777" w:rsidR="00EE2C1C" w:rsidRPr="00747297" w:rsidRDefault="00EE2C1C" w:rsidP="004A73B4">
      <w:pPr>
        <w:rPr>
          <w:rFonts w:cstheme="majorHAnsi"/>
          <w:b/>
          <w:i/>
        </w:rPr>
      </w:pPr>
    </w:p>
    <w:p w14:paraId="16F4FBF3" w14:textId="77777777" w:rsidR="00EE2C1C" w:rsidRPr="00747297" w:rsidRDefault="00EE2C1C" w:rsidP="004A73B4">
      <w:pPr>
        <w:rPr>
          <w:rFonts w:cstheme="majorHAnsi"/>
          <w:b/>
          <w:i/>
        </w:rPr>
      </w:pPr>
    </w:p>
    <w:p w14:paraId="628926EA" w14:textId="77777777" w:rsidR="00EE2C1C" w:rsidRPr="00747297" w:rsidRDefault="00EE2C1C" w:rsidP="004A73B4">
      <w:pPr>
        <w:rPr>
          <w:rFonts w:cstheme="majorHAnsi"/>
          <w:b/>
          <w:i/>
        </w:rPr>
      </w:pPr>
    </w:p>
    <w:p w14:paraId="076D0EAD" w14:textId="6B2DFDBD" w:rsidR="004A73B4" w:rsidRPr="00747297" w:rsidRDefault="007E7C89" w:rsidP="004A73B4">
      <w:pPr>
        <w:rPr>
          <w:rFonts w:eastAsia="Times New Roman" w:cstheme="majorHAnsi"/>
          <w:b/>
          <w:i/>
          <w:color w:val="000000"/>
          <w:lang w:val="en-AU"/>
        </w:rPr>
      </w:pPr>
      <w:r w:rsidRPr="00747297">
        <w:rPr>
          <w:rFonts w:cstheme="majorHAnsi"/>
          <w:b/>
          <w:i/>
        </w:rPr>
        <w:t xml:space="preserve">Figure </w:t>
      </w:r>
      <w:r w:rsidR="00EE2C1C" w:rsidRPr="00747297">
        <w:rPr>
          <w:rFonts w:cstheme="majorHAnsi"/>
          <w:b/>
          <w:i/>
        </w:rPr>
        <w:t>3</w:t>
      </w:r>
      <w:r w:rsidR="00562044" w:rsidRPr="00747297">
        <w:rPr>
          <w:rFonts w:cstheme="majorHAnsi"/>
          <w:b/>
          <w:i/>
        </w:rPr>
        <w:t xml:space="preserve">: </w:t>
      </w:r>
      <w:r w:rsidR="00562044" w:rsidRPr="00747297">
        <w:rPr>
          <w:rFonts w:eastAsia="Times New Roman" w:cstheme="majorHAnsi"/>
          <w:b/>
          <w:i/>
          <w:color w:val="000000"/>
          <w:lang w:val="en-AU"/>
        </w:rPr>
        <w:t>Housing tenure type for Aboriginal Victorians before and after homeless support 2020-21</w:t>
      </w:r>
    </w:p>
    <w:p w14:paraId="4FB2360C" w14:textId="087D21A7" w:rsidR="0041786C" w:rsidRPr="00451A8C" w:rsidRDefault="0041786C" w:rsidP="004A73B4">
      <w:pPr>
        <w:rPr>
          <w:rFonts w:cstheme="majorHAnsi"/>
        </w:rPr>
      </w:pPr>
    </w:p>
    <w:p w14:paraId="41743827" w14:textId="4380A72F" w:rsidR="0041786C" w:rsidRPr="00451A8C" w:rsidRDefault="00FA116F" w:rsidP="004A73B4">
      <w:pPr>
        <w:rPr>
          <w:rFonts w:cstheme="majorHAnsi"/>
        </w:rPr>
      </w:pPr>
      <w:r w:rsidRPr="00451A8C">
        <w:rPr>
          <w:rFonts w:cstheme="majorHAnsi"/>
          <w:noProof/>
          <w:lang w:val="en-AU" w:eastAsia="en-AU"/>
        </w:rPr>
        <w:drawing>
          <wp:inline distT="0" distB="0" distL="0" distR="0" wp14:anchorId="399A93A9" wp14:editId="547408BE">
            <wp:extent cx="5270500" cy="4017523"/>
            <wp:effectExtent l="0" t="0" r="12700" b="2159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29B10E7" w14:textId="0ECC1CFF" w:rsidR="0041786C" w:rsidRPr="00A23267" w:rsidRDefault="0041786C" w:rsidP="004A73B4">
      <w:pPr>
        <w:rPr>
          <w:rFonts w:cstheme="majorHAnsi"/>
        </w:rPr>
      </w:pPr>
    </w:p>
    <w:p w14:paraId="31E43480" w14:textId="478126E5" w:rsidR="0041786C" w:rsidRPr="00451A8C" w:rsidRDefault="007E7C89" w:rsidP="004A73B4">
      <w:pPr>
        <w:rPr>
          <w:rFonts w:cstheme="majorHAnsi"/>
        </w:rPr>
      </w:pPr>
      <w:r w:rsidRPr="00451A8C">
        <w:rPr>
          <w:rFonts w:cstheme="majorHAnsi"/>
          <w:noProof/>
          <w:lang w:val="en-AU" w:eastAsia="en-AU"/>
        </w:rPr>
        <w:drawing>
          <wp:inline distT="0" distB="0" distL="0" distR="0" wp14:anchorId="40BE0B3D" wp14:editId="1A4B44E6">
            <wp:extent cx="5270500" cy="4343400"/>
            <wp:effectExtent l="0" t="0" r="12700" b="2540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ABEF063" w14:textId="77777777" w:rsidR="0041786C" w:rsidRPr="00796F0E" w:rsidRDefault="0041786C" w:rsidP="004A73B4">
      <w:pPr>
        <w:rPr>
          <w:rFonts w:cstheme="majorHAnsi"/>
        </w:rPr>
      </w:pPr>
    </w:p>
    <w:p w14:paraId="65586188" w14:textId="77777777" w:rsidR="000604C2" w:rsidRPr="00796F0E" w:rsidRDefault="000604C2" w:rsidP="000604C2">
      <w:pPr>
        <w:rPr>
          <w:rFonts w:cstheme="majorHAnsi"/>
        </w:rPr>
      </w:pPr>
    </w:p>
    <w:p w14:paraId="03934FFF" w14:textId="77777777" w:rsidR="00B33077" w:rsidRPr="00747297" w:rsidRDefault="00B33077" w:rsidP="00B33077">
      <w:pPr>
        <w:pStyle w:val="Heading2"/>
        <w:rPr>
          <w:rFonts w:asciiTheme="minorHAnsi" w:hAnsiTheme="minorHAnsi" w:cstheme="majorHAnsi"/>
        </w:rPr>
      </w:pPr>
      <w:r w:rsidRPr="00747297">
        <w:rPr>
          <w:rFonts w:asciiTheme="minorHAnsi" w:hAnsiTheme="minorHAnsi" w:cstheme="majorHAnsi"/>
        </w:rPr>
        <w:t>POSSIBLE NEXT STEPS (5-YEAR OUTLOOK)</w:t>
      </w:r>
    </w:p>
    <w:p w14:paraId="45708E5A" w14:textId="77777777" w:rsidR="00B33077" w:rsidRPr="00451A8C" w:rsidRDefault="00B33077" w:rsidP="00B33077">
      <w:pPr>
        <w:rPr>
          <w:rFonts w:cstheme="majorHAnsi"/>
        </w:rPr>
      </w:pPr>
    </w:p>
    <w:p w14:paraId="577EEDFE" w14:textId="6432867E" w:rsidR="004A01F4" w:rsidRPr="00747297" w:rsidRDefault="004A01F4" w:rsidP="00747297">
      <w:pPr>
        <w:pStyle w:val="ListParagraph"/>
        <w:numPr>
          <w:ilvl w:val="0"/>
          <w:numId w:val="5"/>
        </w:numPr>
        <w:jc w:val="both"/>
        <w:rPr>
          <w:rFonts w:cstheme="majorHAnsi"/>
          <w:b/>
        </w:rPr>
      </w:pPr>
      <w:r w:rsidRPr="00A23267">
        <w:rPr>
          <w:rFonts w:cstheme="majorHAnsi"/>
          <w:b/>
        </w:rPr>
        <w:t>Adopt the</w:t>
      </w:r>
      <w:r w:rsidR="00363D94" w:rsidRPr="00A23267">
        <w:rPr>
          <w:rFonts w:cstheme="majorHAnsi"/>
          <w:b/>
        </w:rPr>
        <w:t xml:space="preserve"> </w:t>
      </w:r>
      <w:r w:rsidR="00363D94" w:rsidRPr="00796F0E">
        <w:rPr>
          <w:rFonts w:cstheme="majorHAnsi"/>
          <w:b/>
          <w:i/>
        </w:rPr>
        <w:t>Blueprint for an</w:t>
      </w:r>
      <w:r w:rsidR="00363D94" w:rsidRPr="00796F0E">
        <w:rPr>
          <w:rFonts w:cstheme="majorHAnsi"/>
          <w:b/>
        </w:rPr>
        <w:t xml:space="preserve"> </w:t>
      </w:r>
      <w:r w:rsidR="00363D94" w:rsidRPr="00796F0E">
        <w:rPr>
          <w:rFonts w:cstheme="majorHAnsi"/>
          <w:b/>
          <w:i/>
        </w:rPr>
        <w:t xml:space="preserve">Aboriginal-specific Homeless System in Victoria </w:t>
      </w:r>
      <w:r w:rsidR="00363D94" w:rsidRPr="00796F0E">
        <w:rPr>
          <w:rFonts w:cstheme="majorHAnsi"/>
        </w:rPr>
        <w:t>to implement the</w:t>
      </w:r>
      <w:r w:rsidRPr="00796F0E">
        <w:rPr>
          <w:rFonts w:cstheme="majorHAnsi"/>
        </w:rPr>
        <w:t xml:space="preserve"> system reforms developed by </w:t>
      </w:r>
      <w:r w:rsidR="00BA3F86" w:rsidRPr="00796F0E">
        <w:rPr>
          <w:rFonts w:cstheme="majorHAnsi"/>
        </w:rPr>
        <w:t xml:space="preserve">the </w:t>
      </w:r>
      <w:r w:rsidRPr="00796F0E">
        <w:rPr>
          <w:rFonts w:cstheme="majorHAnsi"/>
        </w:rPr>
        <w:t>AH</w:t>
      </w:r>
      <w:r w:rsidR="00BA3F86" w:rsidRPr="00796F0E">
        <w:rPr>
          <w:rFonts w:cstheme="majorHAnsi"/>
        </w:rPr>
        <w:t xml:space="preserve">HF </w:t>
      </w:r>
      <w:r w:rsidR="00747297">
        <w:rPr>
          <w:rFonts w:cstheme="majorHAnsi"/>
        </w:rPr>
        <w:t>and articulated in the blueprint.</w:t>
      </w:r>
      <w:r w:rsidRPr="00747297">
        <w:rPr>
          <w:rFonts w:cstheme="majorHAnsi"/>
        </w:rPr>
        <w:t xml:space="preserve"> These are summari</w:t>
      </w:r>
      <w:r w:rsidR="00E87DFE" w:rsidRPr="00747297">
        <w:rPr>
          <w:rFonts w:cstheme="majorHAnsi"/>
        </w:rPr>
        <w:t>s</w:t>
      </w:r>
      <w:r w:rsidRPr="00747297">
        <w:rPr>
          <w:rFonts w:cstheme="majorHAnsi"/>
        </w:rPr>
        <w:t>ed below.</w:t>
      </w:r>
    </w:p>
    <w:p w14:paraId="2D821005" w14:textId="3B7D134C" w:rsidR="004B6F0E" w:rsidRPr="00747297" w:rsidRDefault="003744F7" w:rsidP="00747297">
      <w:pPr>
        <w:pStyle w:val="ListParagraph"/>
        <w:numPr>
          <w:ilvl w:val="0"/>
          <w:numId w:val="5"/>
        </w:numPr>
        <w:jc w:val="both"/>
        <w:rPr>
          <w:rFonts w:cstheme="majorHAnsi"/>
        </w:rPr>
      </w:pPr>
      <w:r w:rsidRPr="00747297">
        <w:rPr>
          <w:rFonts w:cstheme="majorHAnsi"/>
        </w:rPr>
        <w:t>A new approach to Screening: A ‘no wrong door’ approach distributes entry into the homelessness system amongst various front line stakeholders, including other social services.</w:t>
      </w:r>
    </w:p>
    <w:p w14:paraId="0DF1C571" w14:textId="16490B37" w:rsidR="004B6F0E" w:rsidRPr="00747297" w:rsidRDefault="003744F7" w:rsidP="00747297">
      <w:pPr>
        <w:pStyle w:val="ListParagraph"/>
        <w:numPr>
          <w:ilvl w:val="0"/>
          <w:numId w:val="5"/>
        </w:numPr>
        <w:jc w:val="both"/>
        <w:rPr>
          <w:rFonts w:cstheme="majorHAnsi"/>
        </w:rPr>
      </w:pPr>
      <w:r w:rsidRPr="00747297">
        <w:rPr>
          <w:rFonts w:cstheme="majorHAnsi"/>
        </w:rPr>
        <w:t>Open Entry Points: A network of ACCOs across Victoria are resourced to be ‘front doors’ into an Aborigina</w:t>
      </w:r>
      <w:r w:rsidR="004B6F0E" w:rsidRPr="00747297">
        <w:rPr>
          <w:rFonts w:cstheme="majorHAnsi"/>
        </w:rPr>
        <w:t>l-specific homelessness system.</w:t>
      </w:r>
    </w:p>
    <w:p w14:paraId="51DD7427" w14:textId="77777777" w:rsidR="004B6F0E" w:rsidRPr="00747297" w:rsidRDefault="003744F7" w:rsidP="00747297">
      <w:pPr>
        <w:pStyle w:val="ListParagraph"/>
        <w:numPr>
          <w:ilvl w:val="0"/>
          <w:numId w:val="5"/>
        </w:numPr>
        <w:jc w:val="both"/>
        <w:rPr>
          <w:rFonts w:cstheme="majorHAnsi"/>
        </w:rPr>
      </w:pPr>
      <w:r w:rsidRPr="00747297">
        <w:rPr>
          <w:rFonts w:cstheme="majorHAnsi"/>
        </w:rPr>
        <w:t>Aboriginal people experiencing homelessness have access to culturally-specific support services, which are linked to properties. They have support to navigate the complexities of the system, including housing, mental health, justice, child protection</w:t>
      </w:r>
      <w:r w:rsidR="004B6F0E" w:rsidRPr="00747297">
        <w:rPr>
          <w:rFonts w:cstheme="majorHAnsi"/>
        </w:rPr>
        <w:t>, Centrelink and so on.</w:t>
      </w:r>
    </w:p>
    <w:p w14:paraId="35FCCC31" w14:textId="09E17523" w:rsidR="004B6F0E" w:rsidRPr="00747297" w:rsidRDefault="004B6F0E" w:rsidP="00747297">
      <w:pPr>
        <w:pStyle w:val="ListParagraph"/>
        <w:numPr>
          <w:ilvl w:val="0"/>
          <w:numId w:val="5"/>
        </w:numPr>
        <w:jc w:val="both"/>
        <w:rPr>
          <w:rFonts w:cstheme="majorHAnsi"/>
        </w:rPr>
      </w:pPr>
      <w:r w:rsidRPr="00747297">
        <w:rPr>
          <w:rFonts w:cstheme="majorHAnsi"/>
        </w:rPr>
        <w:t xml:space="preserve">Adequate quantity and quality of housing specifically for Aboriginal Victorians developed through the Big Housing Build </w:t>
      </w:r>
      <w:r w:rsidR="00384FD3" w:rsidRPr="00747297">
        <w:rPr>
          <w:rFonts w:cstheme="majorHAnsi"/>
        </w:rPr>
        <w:t>would</w:t>
      </w:r>
      <w:r w:rsidRPr="00747297">
        <w:rPr>
          <w:rFonts w:cstheme="majorHAnsi"/>
        </w:rPr>
        <w:t xml:space="preserve"> enable choice and culturally safe living arrangements, </w:t>
      </w:r>
      <w:r w:rsidR="00384FD3" w:rsidRPr="00747297">
        <w:rPr>
          <w:rFonts w:cstheme="majorHAnsi"/>
        </w:rPr>
        <w:t>includ</w:t>
      </w:r>
      <w:r w:rsidRPr="00747297">
        <w:rPr>
          <w:rFonts w:cstheme="majorHAnsi"/>
        </w:rPr>
        <w:t xml:space="preserve">ing social and affordable, crisis and transitional accommodation. </w:t>
      </w:r>
    </w:p>
    <w:p w14:paraId="5206E57C" w14:textId="77777777" w:rsidR="004B6F0E" w:rsidRPr="00747297" w:rsidRDefault="004B6F0E" w:rsidP="00747297">
      <w:pPr>
        <w:pStyle w:val="ListParagraph"/>
        <w:numPr>
          <w:ilvl w:val="0"/>
          <w:numId w:val="5"/>
        </w:numPr>
        <w:jc w:val="both"/>
        <w:rPr>
          <w:rFonts w:cstheme="majorHAnsi"/>
        </w:rPr>
      </w:pPr>
      <w:r w:rsidRPr="00747297">
        <w:rPr>
          <w:rFonts w:cstheme="majorHAnsi"/>
        </w:rPr>
        <w:t xml:space="preserve">Leverage leased and rented properties in the private market to reduce time in transitional or crisis accommodation. </w:t>
      </w:r>
    </w:p>
    <w:p w14:paraId="049D6436" w14:textId="77777777" w:rsidR="004B6F0E" w:rsidRPr="00747297" w:rsidRDefault="004B6F0E" w:rsidP="00747297">
      <w:pPr>
        <w:pStyle w:val="ListParagraph"/>
        <w:numPr>
          <w:ilvl w:val="0"/>
          <w:numId w:val="5"/>
        </w:numPr>
        <w:jc w:val="both"/>
        <w:rPr>
          <w:rFonts w:cstheme="majorHAnsi"/>
        </w:rPr>
      </w:pPr>
      <w:r w:rsidRPr="00747297">
        <w:rPr>
          <w:rFonts w:cstheme="majorHAnsi"/>
        </w:rPr>
        <w:t xml:space="preserve">Existing post-exit supports are built upon and extended in duration to ensure transitions into longer term social housing, private rental or home ownership is well-managed and supported </w:t>
      </w:r>
    </w:p>
    <w:p w14:paraId="78FC6003" w14:textId="77777777" w:rsidR="00FC00C8" w:rsidRPr="00747297" w:rsidRDefault="004B6F0E" w:rsidP="00747297">
      <w:pPr>
        <w:pStyle w:val="ListParagraph"/>
        <w:numPr>
          <w:ilvl w:val="0"/>
          <w:numId w:val="5"/>
        </w:numPr>
        <w:jc w:val="both"/>
        <w:rPr>
          <w:rFonts w:cstheme="majorHAnsi"/>
        </w:rPr>
      </w:pPr>
      <w:r w:rsidRPr="00747297">
        <w:rPr>
          <w:rFonts w:cstheme="majorHAnsi"/>
        </w:rPr>
        <w:t xml:space="preserve">Aboriginal Victorians are comfortable in approaching and engaging with the service of their choice and are supported in culturally safe ways. </w:t>
      </w:r>
    </w:p>
    <w:p w14:paraId="544DDB0C" w14:textId="1D3835F7" w:rsidR="00FC00C8" w:rsidRPr="00747297" w:rsidRDefault="00FC00C8" w:rsidP="00747297">
      <w:pPr>
        <w:pStyle w:val="ListParagraph"/>
        <w:numPr>
          <w:ilvl w:val="0"/>
          <w:numId w:val="5"/>
        </w:numPr>
        <w:jc w:val="both"/>
        <w:rPr>
          <w:rFonts w:cstheme="majorHAnsi"/>
        </w:rPr>
      </w:pPr>
      <w:r w:rsidRPr="00747297">
        <w:rPr>
          <w:rFonts w:cstheme="majorHAnsi"/>
        </w:rPr>
        <w:t>A single or integrated Aboriginal controlled steward for the system</w:t>
      </w:r>
      <w:r w:rsidR="00384FD3" w:rsidRPr="00747297">
        <w:rPr>
          <w:rFonts w:cstheme="majorHAnsi"/>
        </w:rPr>
        <w:t xml:space="preserve"> is put in place;</w:t>
      </w:r>
      <w:r w:rsidRPr="00747297">
        <w:rPr>
          <w:rFonts w:cstheme="majorHAnsi"/>
        </w:rPr>
        <w:t xml:space="preserve"> to oversee, monitor and ensure integration of housing and support. </w:t>
      </w:r>
    </w:p>
    <w:p w14:paraId="3A752D0A" w14:textId="107AF6F0" w:rsidR="00FC00C8" w:rsidRPr="00747297" w:rsidRDefault="00FC00C8" w:rsidP="00747297">
      <w:pPr>
        <w:pStyle w:val="ListParagraph"/>
        <w:numPr>
          <w:ilvl w:val="0"/>
          <w:numId w:val="5"/>
        </w:numPr>
        <w:jc w:val="both"/>
        <w:rPr>
          <w:rFonts w:cstheme="majorHAnsi"/>
        </w:rPr>
      </w:pPr>
      <w:r w:rsidRPr="00747297">
        <w:rPr>
          <w:rFonts w:cstheme="majorHAnsi"/>
        </w:rPr>
        <w:t>A local commissioning approach, with a devolved model of shared decision making between community and government</w:t>
      </w:r>
      <w:r w:rsidR="00384FD3" w:rsidRPr="00747297">
        <w:rPr>
          <w:rFonts w:cstheme="majorHAnsi"/>
        </w:rPr>
        <w:t xml:space="preserve"> is created</w:t>
      </w:r>
      <w:r w:rsidRPr="00747297">
        <w:rPr>
          <w:rFonts w:cstheme="majorHAnsi"/>
        </w:rPr>
        <w:t xml:space="preserve">. </w:t>
      </w:r>
    </w:p>
    <w:p w14:paraId="51913D11" w14:textId="757E8758" w:rsidR="00FC00C8" w:rsidRPr="00747297" w:rsidRDefault="00384FD3" w:rsidP="00747297">
      <w:pPr>
        <w:pStyle w:val="ListParagraph"/>
        <w:numPr>
          <w:ilvl w:val="0"/>
          <w:numId w:val="5"/>
        </w:numPr>
        <w:jc w:val="both"/>
        <w:rPr>
          <w:rFonts w:cstheme="majorHAnsi"/>
        </w:rPr>
      </w:pPr>
      <w:r w:rsidRPr="00747297">
        <w:rPr>
          <w:rFonts w:cstheme="majorHAnsi"/>
        </w:rPr>
        <w:t>Establish f</w:t>
      </w:r>
      <w:r w:rsidR="00FC00C8" w:rsidRPr="00747297">
        <w:rPr>
          <w:rFonts w:cstheme="majorHAnsi"/>
        </w:rPr>
        <w:t xml:space="preserve">lexible support packages, which can be allocated through local level commissioning based on the needs of individual communities. </w:t>
      </w:r>
    </w:p>
    <w:p w14:paraId="5C536972" w14:textId="3707F7C5" w:rsidR="00FC00C8" w:rsidRPr="00747297" w:rsidRDefault="00384FD3" w:rsidP="00747297">
      <w:pPr>
        <w:pStyle w:val="ListParagraph"/>
        <w:numPr>
          <w:ilvl w:val="0"/>
          <w:numId w:val="5"/>
        </w:numPr>
        <w:jc w:val="both"/>
        <w:rPr>
          <w:rFonts w:cstheme="majorHAnsi"/>
        </w:rPr>
      </w:pPr>
      <w:r w:rsidRPr="00747297">
        <w:rPr>
          <w:rFonts w:cstheme="majorHAnsi"/>
        </w:rPr>
        <w:t>There is cross-</w:t>
      </w:r>
      <w:r w:rsidR="00FC00C8" w:rsidRPr="00747297">
        <w:rPr>
          <w:rFonts w:cstheme="majorHAnsi"/>
        </w:rPr>
        <w:t xml:space="preserve">sectoral cooperation with organisations engaged in an alliance or network of organisations at a regional or community level across the state. </w:t>
      </w:r>
    </w:p>
    <w:p w14:paraId="71B40B93" w14:textId="77777777" w:rsidR="004309C3" w:rsidRPr="00747297" w:rsidRDefault="00FC00C8" w:rsidP="00747297">
      <w:pPr>
        <w:pStyle w:val="ListParagraph"/>
        <w:numPr>
          <w:ilvl w:val="0"/>
          <w:numId w:val="5"/>
        </w:numPr>
        <w:jc w:val="both"/>
        <w:rPr>
          <w:rFonts w:cstheme="majorHAnsi"/>
        </w:rPr>
      </w:pPr>
      <w:r w:rsidRPr="00747297">
        <w:rPr>
          <w:rFonts w:cstheme="majorHAnsi"/>
        </w:rPr>
        <w:t xml:space="preserve">Capacity Building: Ongoing program for cultural safety, to ensure all services are culturally safe; A program for co-location of staff to ensure reciprocal capacity building on-the-job; ACCO-specific capacity building program or network to build ACCO capacity </w:t>
      </w:r>
    </w:p>
    <w:p w14:paraId="3BD265F9" w14:textId="2AB02A90" w:rsidR="004309C3" w:rsidRPr="00747297" w:rsidRDefault="00FC00C8" w:rsidP="00747297">
      <w:pPr>
        <w:pStyle w:val="ListParagraph"/>
        <w:numPr>
          <w:ilvl w:val="0"/>
          <w:numId w:val="5"/>
        </w:numPr>
        <w:jc w:val="both"/>
        <w:rPr>
          <w:rFonts w:cstheme="majorHAnsi"/>
        </w:rPr>
      </w:pPr>
      <w:r w:rsidRPr="00747297">
        <w:rPr>
          <w:rFonts w:cstheme="majorHAnsi"/>
        </w:rPr>
        <w:t xml:space="preserve">An effective data and CRM system that supports a single view of the client to prevent re-telling </w:t>
      </w:r>
      <w:r w:rsidR="00B822EE" w:rsidRPr="00747297">
        <w:rPr>
          <w:rFonts w:cstheme="majorHAnsi"/>
        </w:rPr>
        <w:t>of their story</w:t>
      </w:r>
      <w:r w:rsidRPr="00747297">
        <w:rPr>
          <w:rFonts w:cstheme="majorHAnsi"/>
        </w:rPr>
        <w:t xml:space="preserve">, leveraging the existing work being undertaken by Homes Vic. </w:t>
      </w:r>
    </w:p>
    <w:p w14:paraId="5C16EA92" w14:textId="119ED6F4" w:rsidR="00FC00C8" w:rsidRPr="00747297" w:rsidRDefault="00FC00C8" w:rsidP="00747297">
      <w:pPr>
        <w:pStyle w:val="ListParagraph"/>
        <w:numPr>
          <w:ilvl w:val="0"/>
          <w:numId w:val="5"/>
        </w:numPr>
        <w:jc w:val="both"/>
        <w:rPr>
          <w:rFonts w:cstheme="majorHAnsi"/>
        </w:rPr>
      </w:pPr>
      <w:r w:rsidRPr="00747297">
        <w:rPr>
          <w:rFonts w:cstheme="majorHAnsi"/>
        </w:rPr>
        <w:lastRenderedPageBreak/>
        <w:t xml:space="preserve">An effective data and CRM system that supports an understanding of the need and system-wide performance and improvement, leveraging the existing work being undertaken by the Homes Vic. </w:t>
      </w:r>
    </w:p>
    <w:p w14:paraId="7AC6A2C5" w14:textId="77777777" w:rsidR="00F41C4F" w:rsidRPr="00451A8C" w:rsidRDefault="003744F7" w:rsidP="00747297">
      <w:pPr>
        <w:pStyle w:val="ListParagraph"/>
        <w:numPr>
          <w:ilvl w:val="0"/>
          <w:numId w:val="5"/>
        </w:numPr>
        <w:jc w:val="both"/>
        <w:rPr>
          <w:rFonts w:cstheme="majorHAnsi"/>
        </w:rPr>
      </w:pPr>
      <w:r w:rsidRPr="00747297">
        <w:rPr>
          <w:rFonts w:cstheme="majorHAnsi"/>
          <w:color w:val="000000"/>
          <w:sz w:val="26"/>
          <w:szCs w:val="26"/>
        </w:rPr>
        <w:t xml:space="preserve">Redesign and recommission Aboriginal hostels and partner with an Aboriginal organisation to develop properties to ensure Aboriginal Victorians have culturally safe housing options. </w:t>
      </w:r>
    </w:p>
    <w:p w14:paraId="17128492" w14:textId="315F5581" w:rsidR="003744F7" w:rsidRPr="00451A8C" w:rsidRDefault="003744F7" w:rsidP="00747297">
      <w:pPr>
        <w:pStyle w:val="ListParagraph"/>
        <w:numPr>
          <w:ilvl w:val="0"/>
          <w:numId w:val="5"/>
        </w:numPr>
        <w:jc w:val="both"/>
        <w:rPr>
          <w:rFonts w:cstheme="majorHAnsi"/>
        </w:rPr>
      </w:pPr>
      <w:r w:rsidRPr="00747297">
        <w:rPr>
          <w:rFonts w:cstheme="majorHAnsi"/>
          <w:color w:val="000000"/>
          <w:sz w:val="26"/>
          <w:szCs w:val="26"/>
        </w:rPr>
        <w:t xml:space="preserve">Partner with VACCA and other mainstream organisation to implement an Aboriginal youth foyer model in two agreed locations to determine demand and uptake for wider roll out. </w:t>
      </w:r>
    </w:p>
    <w:p w14:paraId="7D4C3D38" w14:textId="77777777" w:rsidR="00B33077" w:rsidRPr="00A23267" w:rsidRDefault="00B33077" w:rsidP="00B33077">
      <w:pPr>
        <w:rPr>
          <w:rFonts w:cstheme="majorHAnsi"/>
        </w:rPr>
      </w:pPr>
    </w:p>
    <w:p w14:paraId="70D582C1" w14:textId="77777777" w:rsidR="00B33077" w:rsidRPr="00A23267" w:rsidRDefault="00B33077">
      <w:pPr>
        <w:rPr>
          <w:rFonts w:cstheme="majorHAnsi"/>
        </w:rPr>
      </w:pPr>
      <w:r w:rsidRPr="00A23267">
        <w:rPr>
          <w:rFonts w:cstheme="majorHAnsi"/>
        </w:rPr>
        <w:br w:type="page"/>
      </w:r>
    </w:p>
    <w:p w14:paraId="33F28CBA" w14:textId="7B0D860C" w:rsidR="00A941FC" w:rsidRPr="00747297" w:rsidRDefault="00A941FC" w:rsidP="00B33077">
      <w:pPr>
        <w:pStyle w:val="Heading1"/>
        <w:rPr>
          <w:rFonts w:asciiTheme="minorHAnsi" w:hAnsiTheme="minorHAnsi" w:cstheme="majorHAnsi"/>
        </w:rPr>
      </w:pPr>
      <w:r w:rsidRPr="00747297">
        <w:rPr>
          <w:rFonts w:asciiTheme="minorHAnsi" w:hAnsiTheme="minorHAnsi" w:cstheme="majorHAnsi"/>
          <w:noProof/>
          <w:lang w:val="en-AU" w:eastAsia="en-AU"/>
        </w:rPr>
        <w:lastRenderedPageBreak/>
        <w:drawing>
          <wp:inline distT="0" distB="0" distL="0" distR="0" wp14:anchorId="50DC6954" wp14:editId="7C1BE734">
            <wp:extent cx="5270500" cy="677079"/>
            <wp:effectExtent l="0" t="0" r="0" b="8890"/>
            <wp:docPr id="66580" name="Picture 66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0500" cy="677079"/>
                    </a:xfrm>
                    <a:prstGeom prst="rect">
                      <a:avLst/>
                    </a:prstGeom>
                  </pic:spPr>
                </pic:pic>
              </a:graphicData>
            </a:graphic>
          </wp:inline>
        </w:drawing>
      </w:r>
    </w:p>
    <w:p w14:paraId="4A06183B" w14:textId="77777777" w:rsidR="00B33077" w:rsidRPr="00747297" w:rsidRDefault="00D02373" w:rsidP="00B33077">
      <w:pPr>
        <w:pStyle w:val="Heading1"/>
        <w:rPr>
          <w:rFonts w:asciiTheme="minorHAnsi" w:hAnsiTheme="minorHAnsi" w:cstheme="majorHAnsi"/>
        </w:rPr>
      </w:pPr>
      <w:r w:rsidRPr="00747297">
        <w:rPr>
          <w:rFonts w:asciiTheme="minorHAnsi" w:hAnsiTheme="minorHAnsi" w:cstheme="majorHAnsi"/>
        </w:rPr>
        <w:t>Discussion Paper 3</w:t>
      </w:r>
    </w:p>
    <w:p w14:paraId="2EAE8BE6" w14:textId="3F67B0C3" w:rsidR="00B33077" w:rsidRPr="00747297" w:rsidRDefault="00B33077" w:rsidP="00A21866">
      <w:pPr>
        <w:pStyle w:val="Title"/>
        <w:rPr>
          <w:rFonts w:asciiTheme="minorHAnsi" w:hAnsiTheme="minorHAnsi" w:cstheme="majorHAnsi"/>
        </w:rPr>
      </w:pPr>
      <w:r w:rsidRPr="00747297">
        <w:rPr>
          <w:rFonts w:asciiTheme="minorHAnsi" w:hAnsiTheme="minorHAnsi" w:cstheme="majorHAnsi"/>
        </w:rPr>
        <w:t>S</w:t>
      </w:r>
      <w:r w:rsidR="00D02373" w:rsidRPr="00747297">
        <w:rPr>
          <w:rFonts w:asciiTheme="minorHAnsi" w:hAnsiTheme="minorHAnsi" w:cstheme="majorHAnsi"/>
        </w:rPr>
        <w:t>ocial Housing Supply</w:t>
      </w:r>
    </w:p>
    <w:p w14:paraId="7939C6F3" w14:textId="77777777" w:rsidR="00B33077" w:rsidRPr="00747297" w:rsidRDefault="00B33077" w:rsidP="00B33077">
      <w:pPr>
        <w:pStyle w:val="Heading2"/>
        <w:rPr>
          <w:rFonts w:asciiTheme="minorHAnsi" w:hAnsiTheme="minorHAnsi" w:cstheme="majorHAnsi"/>
        </w:rPr>
      </w:pPr>
      <w:r w:rsidRPr="00747297">
        <w:rPr>
          <w:rFonts w:asciiTheme="minorHAnsi" w:hAnsiTheme="minorHAnsi" w:cstheme="majorHAnsi"/>
        </w:rPr>
        <w:t xml:space="preserve">THE CHALLENGE </w:t>
      </w:r>
    </w:p>
    <w:p w14:paraId="389254A9" w14:textId="77777777" w:rsidR="00B33077" w:rsidRPr="00451A8C" w:rsidRDefault="00B33077" w:rsidP="00B33077">
      <w:pPr>
        <w:rPr>
          <w:rFonts w:cstheme="majorHAnsi"/>
        </w:rPr>
      </w:pPr>
    </w:p>
    <w:p w14:paraId="60C69EF3" w14:textId="0AC2268E" w:rsidR="00B33077" w:rsidRPr="00796F0E" w:rsidRDefault="00A338DE" w:rsidP="00747297">
      <w:pPr>
        <w:pStyle w:val="ListParagraph"/>
        <w:numPr>
          <w:ilvl w:val="0"/>
          <w:numId w:val="3"/>
        </w:numPr>
        <w:jc w:val="both"/>
        <w:rPr>
          <w:rFonts w:cstheme="majorHAnsi"/>
        </w:rPr>
      </w:pPr>
      <w:r w:rsidRPr="00A23267">
        <w:rPr>
          <w:rFonts w:cstheme="majorHAnsi"/>
        </w:rPr>
        <w:t>Because Aboriginal Victorians were excluded from the housing market</w:t>
      </w:r>
      <w:r w:rsidR="00C310BE" w:rsidRPr="00A23267">
        <w:rPr>
          <w:rFonts w:cstheme="majorHAnsi"/>
        </w:rPr>
        <w:t xml:space="preserve"> and wider economy</w:t>
      </w:r>
      <w:r w:rsidR="008D389D" w:rsidRPr="00796F0E">
        <w:rPr>
          <w:rFonts w:cstheme="majorHAnsi"/>
        </w:rPr>
        <w:t xml:space="preserve"> for generations we</w:t>
      </w:r>
      <w:r w:rsidRPr="00796F0E">
        <w:rPr>
          <w:rFonts w:cstheme="majorHAnsi"/>
        </w:rPr>
        <w:t xml:space="preserve"> are far less likely to own a home.</w:t>
      </w:r>
    </w:p>
    <w:p w14:paraId="5DAB6367" w14:textId="4E2C48EC" w:rsidR="000B162C" w:rsidRPr="00796F0E" w:rsidRDefault="00A338DE" w:rsidP="00747297">
      <w:pPr>
        <w:pStyle w:val="ListParagraph"/>
        <w:numPr>
          <w:ilvl w:val="0"/>
          <w:numId w:val="3"/>
        </w:numPr>
        <w:jc w:val="both"/>
        <w:rPr>
          <w:rFonts w:cstheme="majorHAnsi"/>
        </w:rPr>
      </w:pPr>
      <w:r w:rsidRPr="00796F0E">
        <w:rPr>
          <w:rFonts w:cstheme="majorHAnsi"/>
        </w:rPr>
        <w:t xml:space="preserve">As a consequence we have depended to a far greater extent on social housing for housing stability. </w:t>
      </w:r>
    </w:p>
    <w:p w14:paraId="68B73D6E" w14:textId="255C588B" w:rsidR="006D3210" w:rsidRPr="00A23267" w:rsidRDefault="00A338DE" w:rsidP="00747297">
      <w:pPr>
        <w:pStyle w:val="ListParagraph"/>
        <w:numPr>
          <w:ilvl w:val="0"/>
          <w:numId w:val="3"/>
        </w:numPr>
        <w:jc w:val="both"/>
        <w:rPr>
          <w:rFonts w:cstheme="majorHAnsi"/>
        </w:rPr>
      </w:pPr>
      <w:r w:rsidRPr="00796F0E">
        <w:rPr>
          <w:rFonts w:cstheme="majorHAnsi"/>
          <w:b/>
        </w:rPr>
        <w:t>In 2006, 30.1%</w:t>
      </w:r>
      <w:r w:rsidR="00B822EE" w:rsidRPr="00747297">
        <w:rPr>
          <w:rFonts w:cstheme="majorHAnsi"/>
          <w:b/>
        </w:rPr>
        <w:t xml:space="preserve"> of Aboriginal Victorians lived</w:t>
      </w:r>
      <w:r w:rsidRPr="00747297">
        <w:rPr>
          <w:rFonts w:cstheme="majorHAnsi"/>
          <w:b/>
        </w:rPr>
        <w:t xml:space="preserve"> in social housing.</w:t>
      </w:r>
      <w:r w:rsidR="000B162C" w:rsidRPr="00747297">
        <w:rPr>
          <w:rFonts w:cstheme="majorHAnsi"/>
          <w:b/>
        </w:rPr>
        <w:t xml:space="preserve"> By 2016 just 18.6% remained</w:t>
      </w:r>
      <w:r w:rsidR="000B162C" w:rsidRPr="00747297">
        <w:rPr>
          <w:rFonts w:cstheme="majorHAnsi"/>
        </w:rPr>
        <w:t xml:space="preserve"> (10% were in public housing, 7% in Aboriginal housing and 2% in mainstream community housing)</w:t>
      </w:r>
      <w:r w:rsidR="000B162C" w:rsidRPr="00451A8C">
        <w:rPr>
          <w:rStyle w:val="EndnoteReference"/>
          <w:rFonts w:cstheme="majorHAnsi"/>
        </w:rPr>
        <w:endnoteReference w:id="2"/>
      </w:r>
      <w:r w:rsidR="000B162C" w:rsidRPr="00451A8C">
        <w:rPr>
          <w:rFonts w:cstheme="majorHAnsi"/>
        </w:rPr>
        <w:t>.</w:t>
      </w:r>
    </w:p>
    <w:p w14:paraId="4A04AC85" w14:textId="2626E577" w:rsidR="006829EE" w:rsidRPr="00747297" w:rsidRDefault="00A8339C" w:rsidP="00747297">
      <w:pPr>
        <w:pStyle w:val="ListParagraph"/>
        <w:numPr>
          <w:ilvl w:val="0"/>
          <w:numId w:val="3"/>
        </w:numPr>
        <w:jc w:val="both"/>
        <w:rPr>
          <w:rFonts w:cstheme="majorHAnsi"/>
        </w:rPr>
      </w:pPr>
      <w:r w:rsidRPr="00A23267">
        <w:rPr>
          <w:rFonts w:cstheme="majorHAnsi"/>
        </w:rPr>
        <w:t>Approximately 22</w:t>
      </w:r>
      <w:r w:rsidR="006829EE" w:rsidRPr="00A23267">
        <w:rPr>
          <w:rFonts w:cstheme="majorHAnsi"/>
        </w:rPr>
        <w:t xml:space="preserve">% </w:t>
      </w:r>
      <w:r w:rsidR="008D389D" w:rsidRPr="00796F0E">
        <w:rPr>
          <w:rFonts w:cstheme="majorHAnsi"/>
        </w:rPr>
        <w:t xml:space="preserve">of the total population </w:t>
      </w:r>
      <w:r w:rsidR="006829EE" w:rsidRPr="00796F0E">
        <w:rPr>
          <w:rFonts w:cstheme="majorHAnsi"/>
        </w:rPr>
        <w:t>are on the Housing Register Waiting List</w:t>
      </w:r>
      <w:r w:rsidRPr="00796F0E">
        <w:rPr>
          <w:rFonts w:cstheme="majorHAnsi"/>
        </w:rPr>
        <w:t xml:space="preserve"> (6</w:t>
      </w:r>
      <w:r w:rsidR="006829EE" w:rsidRPr="00796F0E">
        <w:rPr>
          <w:rFonts w:cstheme="majorHAnsi"/>
        </w:rPr>
        <w:t>,</w:t>
      </w:r>
      <w:r w:rsidRPr="00796F0E">
        <w:rPr>
          <w:rFonts w:cstheme="majorHAnsi"/>
        </w:rPr>
        <w:t>349</w:t>
      </w:r>
      <w:r w:rsidR="006829EE" w:rsidRPr="00796F0E">
        <w:rPr>
          <w:rFonts w:cstheme="majorHAnsi"/>
        </w:rPr>
        <w:t xml:space="preserve"> of 28,000(est.) at </w:t>
      </w:r>
      <w:r w:rsidRPr="00796F0E">
        <w:rPr>
          <w:rFonts w:cstheme="majorHAnsi"/>
        </w:rPr>
        <w:t>March 2021</w:t>
      </w:r>
      <w:r w:rsidR="006829EE" w:rsidRPr="00747297">
        <w:rPr>
          <w:rFonts w:cstheme="majorHAnsi"/>
        </w:rPr>
        <w:t xml:space="preserve">. </w:t>
      </w:r>
    </w:p>
    <w:p w14:paraId="0E75C9E1" w14:textId="77777777" w:rsidR="000B162C" w:rsidRPr="00747297" w:rsidRDefault="000B162C" w:rsidP="000B162C">
      <w:pPr>
        <w:rPr>
          <w:rFonts w:cstheme="majorHAnsi"/>
        </w:rPr>
      </w:pPr>
    </w:p>
    <w:p w14:paraId="4EFA56FD" w14:textId="6351786C" w:rsidR="003B025E" w:rsidRPr="00747297" w:rsidRDefault="003B025E" w:rsidP="003B025E">
      <w:pPr>
        <w:rPr>
          <w:rFonts w:cstheme="majorHAnsi"/>
          <w:b/>
          <w:i/>
          <w:sz w:val="22"/>
          <w:szCs w:val="22"/>
        </w:rPr>
      </w:pPr>
      <w:r w:rsidRPr="00747297">
        <w:rPr>
          <w:rFonts w:cstheme="majorHAnsi"/>
          <w:b/>
          <w:i/>
          <w:sz w:val="22"/>
          <w:szCs w:val="22"/>
        </w:rPr>
        <w:t>Figure 1: Percentage of Aboriginal and Torres Strait Islander people by Social Housing tenure in Census 2006, 2011 and 2016, Victoria.</w:t>
      </w:r>
    </w:p>
    <w:p w14:paraId="74E80C76" w14:textId="77777777" w:rsidR="003B025E" w:rsidRPr="00747297" w:rsidRDefault="003B025E" w:rsidP="003B025E">
      <w:pPr>
        <w:rPr>
          <w:rFonts w:cstheme="majorHAnsi"/>
          <w:b/>
          <w:i/>
          <w:sz w:val="22"/>
          <w:szCs w:val="22"/>
        </w:rPr>
      </w:pPr>
    </w:p>
    <w:p w14:paraId="053301EF" w14:textId="77777777" w:rsidR="003B025E" w:rsidRPr="00451A8C" w:rsidRDefault="003B025E" w:rsidP="003B025E">
      <w:pPr>
        <w:rPr>
          <w:rFonts w:cstheme="majorHAnsi"/>
          <w:b/>
          <w:i/>
          <w:sz w:val="22"/>
          <w:szCs w:val="22"/>
        </w:rPr>
      </w:pPr>
      <w:r w:rsidRPr="00451A8C">
        <w:rPr>
          <w:rFonts w:cstheme="majorHAnsi"/>
          <w:noProof/>
          <w:lang w:val="en-AU" w:eastAsia="en-AU"/>
        </w:rPr>
        <w:drawing>
          <wp:inline distT="0" distB="0" distL="0" distR="0" wp14:anchorId="5E5A4394" wp14:editId="4E9DA2F7">
            <wp:extent cx="5138420" cy="3886200"/>
            <wp:effectExtent l="0" t="0" r="17780" b="25400"/>
            <wp:docPr id="66575" name="Chart 6657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0DDD311" w14:textId="77777777" w:rsidR="003B025E" w:rsidRPr="00A23267" w:rsidRDefault="003B025E" w:rsidP="003B025E">
      <w:pPr>
        <w:rPr>
          <w:rFonts w:cstheme="majorHAnsi"/>
        </w:rPr>
      </w:pPr>
    </w:p>
    <w:p w14:paraId="28F6F138" w14:textId="77777777" w:rsidR="003B025E" w:rsidRPr="00451A8C" w:rsidRDefault="003B025E" w:rsidP="003B025E">
      <w:pPr>
        <w:jc w:val="right"/>
        <w:rPr>
          <w:rFonts w:cstheme="majorHAnsi"/>
          <w:sz w:val="18"/>
          <w:szCs w:val="18"/>
        </w:rPr>
      </w:pPr>
      <w:r w:rsidRPr="00A23267">
        <w:rPr>
          <w:rFonts w:cstheme="majorHAnsi"/>
          <w:sz w:val="18"/>
          <w:szCs w:val="18"/>
        </w:rPr>
        <w:lastRenderedPageBreak/>
        <w:t xml:space="preserve">Source: Derived from ABS Census analysis by </w:t>
      </w:r>
      <w:r w:rsidRPr="00747297">
        <w:rPr>
          <w:rFonts w:cstheme="majorHAnsi"/>
          <w:sz w:val="18"/>
          <w:szCs w:val="18"/>
        </w:rPr>
        <w:t xml:space="preserve">Stone, W.M., Goodall, Z.A, Peters, A. and Veeroja, P. (2021) </w:t>
      </w:r>
      <w:r w:rsidRPr="00747297">
        <w:rPr>
          <w:rFonts w:cstheme="majorHAnsi"/>
          <w:i/>
          <w:sz w:val="18"/>
          <w:szCs w:val="18"/>
        </w:rPr>
        <w:t>Aboriginal Private Rental Access in Victoria: “Excluded from the Start”</w:t>
      </w:r>
      <w:r w:rsidRPr="00747297">
        <w:rPr>
          <w:rFonts w:cstheme="majorHAnsi"/>
          <w:sz w:val="18"/>
          <w:szCs w:val="18"/>
        </w:rPr>
        <w:t>, A Report Commissioned by the Consumer Policy Research Centre, Swinburne University of Technology, Melbourne</w:t>
      </w:r>
    </w:p>
    <w:p w14:paraId="18BD7D41" w14:textId="77777777" w:rsidR="000B162C" w:rsidRPr="00796F0E" w:rsidRDefault="000B162C" w:rsidP="003B025E">
      <w:pPr>
        <w:rPr>
          <w:rFonts w:cstheme="majorHAnsi"/>
        </w:rPr>
      </w:pPr>
    </w:p>
    <w:p w14:paraId="240EFF16" w14:textId="7D86464C" w:rsidR="000B162C" w:rsidRPr="00747297" w:rsidRDefault="000B162C" w:rsidP="0046056F">
      <w:pPr>
        <w:pStyle w:val="ListParagraph"/>
        <w:numPr>
          <w:ilvl w:val="0"/>
          <w:numId w:val="3"/>
        </w:numPr>
        <w:rPr>
          <w:rFonts w:cstheme="majorHAnsi"/>
        </w:rPr>
      </w:pPr>
      <w:r w:rsidRPr="00796F0E">
        <w:rPr>
          <w:rFonts w:cstheme="majorHAnsi"/>
        </w:rPr>
        <w:t xml:space="preserve">This is because </w:t>
      </w:r>
      <w:r w:rsidR="00A338DE" w:rsidRPr="00796F0E">
        <w:rPr>
          <w:rFonts w:cstheme="majorHAnsi"/>
        </w:rPr>
        <w:t>social housing supply flat-lined</w:t>
      </w:r>
      <w:r w:rsidR="008323CE" w:rsidRPr="00796F0E">
        <w:rPr>
          <w:rFonts w:cstheme="majorHAnsi"/>
        </w:rPr>
        <w:t xml:space="preserve"> (falling from 3.8% </w:t>
      </w:r>
      <w:r w:rsidR="004A01F4" w:rsidRPr="00796F0E">
        <w:rPr>
          <w:rFonts w:cstheme="majorHAnsi"/>
        </w:rPr>
        <w:t xml:space="preserve">of all housing stock in 2006 </w:t>
      </w:r>
      <w:r w:rsidR="008323CE" w:rsidRPr="00796F0E">
        <w:rPr>
          <w:rFonts w:cstheme="majorHAnsi"/>
        </w:rPr>
        <w:t xml:space="preserve">to </w:t>
      </w:r>
      <w:r w:rsidR="009E3FCE" w:rsidRPr="00796F0E">
        <w:rPr>
          <w:rFonts w:cstheme="majorHAnsi"/>
        </w:rPr>
        <w:t xml:space="preserve">around 3.4% </w:t>
      </w:r>
      <w:r w:rsidR="00CD3320" w:rsidRPr="00747297">
        <w:rPr>
          <w:rFonts w:cstheme="majorHAnsi"/>
        </w:rPr>
        <w:t>2016</w:t>
      </w:r>
      <w:r w:rsidR="009E3FCE" w:rsidRPr="00747297">
        <w:rPr>
          <w:rFonts w:cstheme="majorHAnsi"/>
        </w:rPr>
        <w:t>)</w:t>
      </w:r>
      <w:r w:rsidR="00A338DE" w:rsidRPr="00747297">
        <w:rPr>
          <w:rFonts w:cstheme="majorHAnsi"/>
        </w:rPr>
        <w:t>, while the Aboriginal population grew</w:t>
      </w:r>
      <w:r w:rsidR="009E3FCE" w:rsidRPr="00747297">
        <w:rPr>
          <w:rFonts w:cstheme="majorHAnsi"/>
        </w:rPr>
        <w:t xml:space="preserve"> fast</w:t>
      </w:r>
      <w:r w:rsidR="008D389D" w:rsidRPr="00747297">
        <w:rPr>
          <w:rFonts w:cstheme="majorHAnsi"/>
        </w:rPr>
        <w:t xml:space="preserve"> and this trend has largely continued</w:t>
      </w:r>
      <w:r w:rsidR="00A338DE" w:rsidRPr="00747297">
        <w:rPr>
          <w:rFonts w:cstheme="majorHAnsi"/>
        </w:rPr>
        <w:t xml:space="preserve">. </w:t>
      </w:r>
      <w:r w:rsidR="00C249D7" w:rsidRPr="00747297">
        <w:rPr>
          <w:rFonts w:cstheme="majorHAnsi"/>
        </w:rPr>
        <w:t xml:space="preserve"> </w:t>
      </w:r>
      <w:r w:rsidR="005E086A" w:rsidRPr="00747297">
        <w:rPr>
          <w:rFonts w:cstheme="majorHAnsi"/>
        </w:rPr>
        <w:t>The result has been devastating.</w:t>
      </w:r>
    </w:p>
    <w:p w14:paraId="068F530A" w14:textId="77777777" w:rsidR="003F1B99" w:rsidRPr="00747297" w:rsidRDefault="003F1B99" w:rsidP="008323CE">
      <w:pPr>
        <w:rPr>
          <w:rFonts w:cstheme="majorHAnsi"/>
        </w:rPr>
      </w:pPr>
    </w:p>
    <w:p w14:paraId="6E89769E" w14:textId="3E19E9A6" w:rsidR="003F1B99" w:rsidRPr="00747297" w:rsidRDefault="003F1B99" w:rsidP="003F1B99">
      <w:pPr>
        <w:rPr>
          <w:rFonts w:cstheme="majorHAnsi"/>
          <w:b/>
          <w:i/>
          <w:sz w:val="22"/>
          <w:szCs w:val="22"/>
        </w:rPr>
      </w:pPr>
      <w:r w:rsidRPr="00747297">
        <w:rPr>
          <w:rFonts w:cstheme="majorHAnsi"/>
          <w:b/>
          <w:i/>
          <w:sz w:val="22"/>
          <w:szCs w:val="22"/>
        </w:rPr>
        <w:t>Figure 2: Social Housing in Victoria as a Proportion of All Housing 2006, 2011 and 2016.</w:t>
      </w:r>
    </w:p>
    <w:p w14:paraId="437159A9" w14:textId="77777777" w:rsidR="003F1B99" w:rsidRPr="00747297" w:rsidRDefault="003F1B99" w:rsidP="008323CE">
      <w:pPr>
        <w:rPr>
          <w:rFonts w:cstheme="majorHAnsi"/>
        </w:rPr>
      </w:pPr>
    </w:p>
    <w:p w14:paraId="2F2567FD" w14:textId="1A162E16" w:rsidR="008323CE" w:rsidRPr="00451A8C" w:rsidRDefault="008323CE" w:rsidP="008323CE">
      <w:pPr>
        <w:rPr>
          <w:rFonts w:cstheme="majorHAnsi"/>
        </w:rPr>
      </w:pPr>
      <w:r w:rsidRPr="00451A8C">
        <w:rPr>
          <w:rFonts w:cstheme="majorHAnsi"/>
          <w:noProof/>
          <w:lang w:val="en-AU" w:eastAsia="en-AU"/>
        </w:rPr>
        <w:drawing>
          <wp:inline distT="0" distB="0" distL="0" distR="0" wp14:anchorId="5DBC55BB" wp14:editId="1D31C9C4">
            <wp:extent cx="5262880" cy="3414395"/>
            <wp:effectExtent l="0" t="0" r="0" b="0"/>
            <wp:docPr id="6" name="Picture 6" descr="Macintosh HD:Users:peterjones:Desktop:Screen Shot 2022-03-03 at 12.46.4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peterjones:Desktop:Screen Shot 2022-03-03 at 12.46.40 p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62880" cy="3414395"/>
                    </a:xfrm>
                    <a:prstGeom prst="rect">
                      <a:avLst/>
                    </a:prstGeom>
                    <a:noFill/>
                    <a:ln>
                      <a:noFill/>
                    </a:ln>
                  </pic:spPr>
                </pic:pic>
              </a:graphicData>
            </a:graphic>
          </wp:inline>
        </w:drawing>
      </w:r>
    </w:p>
    <w:p w14:paraId="7CC37FA6" w14:textId="77777777" w:rsidR="008D389D" w:rsidRPr="00796F0E" w:rsidRDefault="008D389D" w:rsidP="00747297">
      <w:pPr>
        <w:pStyle w:val="ListParagraph"/>
        <w:numPr>
          <w:ilvl w:val="0"/>
          <w:numId w:val="3"/>
        </w:numPr>
        <w:jc w:val="both"/>
        <w:rPr>
          <w:rFonts w:cstheme="majorHAnsi"/>
        </w:rPr>
      </w:pPr>
      <w:r w:rsidRPr="00A23267">
        <w:rPr>
          <w:rFonts w:cstheme="majorHAnsi"/>
        </w:rPr>
        <w:t>As we saw in Discussion Paper 2, rates of presentation for homeless assistance accelerated fast during the period to 2016 (and beyond), as the majority of the Aboriginal population exposed to a highly stressed private rental market grew by 7.5 percentage points.</w:t>
      </w:r>
    </w:p>
    <w:p w14:paraId="36969315" w14:textId="21C64137" w:rsidR="00C8412E" w:rsidRPr="00747297" w:rsidRDefault="009E3FCE" w:rsidP="00747297">
      <w:pPr>
        <w:pStyle w:val="ListParagraph"/>
        <w:numPr>
          <w:ilvl w:val="0"/>
          <w:numId w:val="3"/>
        </w:numPr>
        <w:jc w:val="both"/>
        <w:rPr>
          <w:rFonts w:cstheme="majorHAnsi"/>
        </w:rPr>
      </w:pPr>
      <w:r w:rsidRPr="00796F0E">
        <w:rPr>
          <w:rFonts w:cstheme="majorHAnsi"/>
        </w:rPr>
        <w:t xml:space="preserve">While </w:t>
      </w:r>
      <w:r w:rsidR="00D53A20" w:rsidRPr="00796F0E">
        <w:rPr>
          <w:rFonts w:cstheme="majorHAnsi"/>
        </w:rPr>
        <w:t xml:space="preserve">across </w:t>
      </w:r>
      <w:r w:rsidRPr="00796F0E">
        <w:rPr>
          <w:rFonts w:cstheme="majorHAnsi"/>
        </w:rPr>
        <w:t>the OECD</w:t>
      </w:r>
      <w:r w:rsidR="006006E8" w:rsidRPr="00796F0E">
        <w:rPr>
          <w:rFonts w:cstheme="majorHAnsi"/>
        </w:rPr>
        <w:t xml:space="preserve"> social housing</w:t>
      </w:r>
      <w:r w:rsidR="00D53A20" w:rsidRPr="00796F0E">
        <w:rPr>
          <w:rFonts w:cstheme="majorHAnsi"/>
        </w:rPr>
        <w:t xml:space="preserve"> makes up 7% of all</w:t>
      </w:r>
      <w:r w:rsidR="006006E8" w:rsidRPr="00796F0E">
        <w:rPr>
          <w:rFonts w:cstheme="majorHAnsi"/>
        </w:rPr>
        <w:t xml:space="preserve"> stock</w:t>
      </w:r>
      <w:r w:rsidRPr="00747297">
        <w:rPr>
          <w:rFonts w:cstheme="majorHAnsi"/>
        </w:rPr>
        <w:t>, Australia’s share languishes at 4.5% and Victoria ha</w:t>
      </w:r>
      <w:r w:rsidR="00D53A20" w:rsidRPr="00747297">
        <w:rPr>
          <w:rFonts w:cstheme="majorHAnsi"/>
        </w:rPr>
        <w:t>s the least social housing</w:t>
      </w:r>
      <w:r w:rsidRPr="00747297">
        <w:rPr>
          <w:rFonts w:cstheme="majorHAnsi"/>
        </w:rPr>
        <w:t xml:space="preserve"> of any st</w:t>
      </w:r>
      <w:r w:rsidR="003F1B99" w:rsidRPr="00747297">
        <w:rPr>
          <w:rFonts w:cstheme="majorHAnsi"/>
        </w:rPr>
        <w:t>ate, now at little more than 3</w:t>
      </w:r>
      <w:r w:rsidRPr="00747297">
        <w:rPr>
          <w:rFonts w:cstheme="majorHAnsi"/>
        </w:rPr>
        <w:t>%.</w:t>
      </w:r>
    </w:p>
    <w:p w14:paraId="2344B24B" w14:textId="77777777" w:rsidR="004558F6" w:rsidRPr="00747297" w:rsidRDefault="00AA20F5" w:rsidP="00747297">
      <w:pPr>
        <w:pStyle w:val="ListParagraph"/>
        <w:numPr>
          <w:ilvl w:val="0"/>
          <w:numId w:val="3"/>
        </w:numPr>
        <w:jc w:val="both"/>
        <w:rPr>
          <w:rFonts w:cstheme="majorHAnsi"/>
        </w:rPr>
      </w:pPr>
      <w:r w:rsidRPr="00747297">
        <w:rPr>
          <w:rFonts w:cstheme="majorHAnsi"/>
        </w:rPr>
        <w:t>The result is a long-term trend of unmet need for s</w:t>
      </w:r>
      <w:r w:rsidR="00B822EE" w:rsidRPr="00747297">
        <w:rPr>
          <w:rFonts w:cstheme="majorHAnsi"/>
        </w:rPr>
        <w:t>ocial housing in Victoria. As the</w:t>
      </w:r>
      <w:r w:rsidRPr="00747297">
        <w:rPr>
          <w:rFonts w:cstheme="majorHAnsi"/>
        </w:rPr>
        <w:t xml:space="preserve"> Table below shows, only around 5% of Aboriginal people presenting in the homeless system and requiring long-term housing receive it. The proportion of unmet need has risen significantly since 2011-12</w:t>
      </w:r>
      <w:r w:rsidR="00F33F57" w:rsidRPr="00747297">
        <w:rPr>
          <w:rFonts w:cstheme="majorHAnsi"/>
        </w:rPr>
        <w:t xml:space="preserve">, before </w:t>
      </w:r>
      <w:r w:rsidR="003F1B99" w:rsidRPr="00747297">
        <w:rPr>
          <w:rFonts w:cstheme="majorHAnsi"/>
        </w:rPr>
        <w:t>stabilis</w:t>
      </w:r>
      <w:r w:rsidR="00F33F57" w:rsidRPr="00747297">
        <w:rPr>
          <w:rFonts w:cstheme="majorHAnsi"/>
        </w:rPr>
        <w:t>ing at high levels</w:t>
      </w:r>
      <w:r w:rsidRPr="00747297">
        <w:rPr>
          <w:rFonts w:cstheme="majorHAnsi"/>
        </w:rPr>
        <w:t xml:space="preserve">. </w:t>
      </w:r>
    </w:p>
    <w:p w14:paraId="682BA6A5" w14:textId="77777777" w:rsidR="004D52B9" w:rsidRPr="00747297" w:rsidRDefault="004D52B9" w:rsidP="004D52B9">
      <w:pPr>
        <w:rPr>
          <w:rFonts w:cstheme="majorHAnsi"/>
        </w:rPr>
      </w:pPr>
    </w:p>
    <w:p w14:paraId="1D8CA558" w14:textId="77777777" w:rsidR="007048B3" w:rsidRPr="00747297" w:rsidRDefault="007048B3" w:rsidP="004D52B9">
      <w:pPr>
        <w:rPr>
          <w:rFonts w:cstheme="majorHAnsi"/>
          <w:b/>
          <w:i/>
          <w:sz w:val="22"/>
          <w:szCs w:val="22"/>
        </w:rPr>
      </w:pPr>
    </w:p>
    <w:p w14:paraId="7A3285DB" w14:textId="77777777" w:rsidR="008D389D" w:rsidRPr="00747297" w:rsidRDefault="008D389D" w:rsidP="004D52B9">
      <w:pPr>
        <w:rPr>
          <w:rFonts w:cstheme="majorHAnsi"/>
          <w:b/>
          <w:i/>
          <w:sz w:val="22"/>
          <w:szCs w:val="22"/>
        </w:rPr>
      </w:pPr>
    </w:p>
    <w:p w14:paraId="7F46248E" w14:textId="77777777" w:rsidR="008D389D" w:rsidRPr="00747297" w:rsidRDefault="008D389D" w:rsidP="004D52B9">
      <w:pPr>
        <w:rPr>
          <w:rFonts w:cstheme="majorHAnsi"/>
          <w:b/>
          <w:i/>
          <w:sz w:val="22"/>
          <w:szCs w:val="22"/>
        </w:rPr>
      </w:pPr>
    </w:p>
    <w:p w14:paraId="40F5617C" w14:textId="77777777" w:rsidR="008D389D" w:rsidRPr="00747297" w:rsidRDefault="008D389D" w:rsidP="004D52B9">
      <w:pPr>
        <w:rPr>
          <w:rFonts w:cstheme="majorHAnsi"/>
          <w:b/>
          <w:i/>
          <w:sz w:val="22"/>
          <w:szCs w:val="22"/>
        </w:rPr>
      </w:pPr>
    </w:p>
    <w:p w14:paraId="20A99C4E" w14:textId="77777777" w:rsidR="008D389D" w:rsidRPr="00747297" w:rsidRDefault="008D389D" w:rsidP="004D52B9">
      <w:pPr>
        <w:rPr>
          <w:rFonts w:cstheme="majorHAnsi"/>
          <w:b/>
          <w:i/>
          <w:sz w:val="22"/>
          <w:szCs w:val="22"/>
        </w:rPr>
      </w:pPr>
    </w:p>
    <w:p w14:paraId="25DE100A" w14:textId="77777777" w:rsidR="008D389D" w:rsidRPr="00747297" w:rsidRDefault="008D389D" w:rsidP="004D52B9">
      <w:pPr>
        <w:rPr>
          <w:rFonts w:cstheme="majorHAnsi"/>
          <w:b/>
          <w:i/>
          <w:sz w:val="22"/>
          <w:szCs w:val="22"/>
        </w:rPr>
      </w:pPr>
    </w:p>
    <w:p w14:paraId="0FBB46A2" w14:textId="4D1F7506" w:rsidR="004D52B9" w:rsidRPr="00747297" w:rsidRDefault="004D52B9" w:rsidP="004D52B9">
      <w:pPr>
        <w:rPr>
          <w:rFonts w:cstheme="majorHAnsi"/>
          <w:b/>
          <w:i/>
          <w:sz w:val="22"/>
          <w:szCs w:val="22"/>
        </w:rPr>
      </w:pPr>
      <w:r w:rsidRPr="00747297">
        <w:rPr>
          <w:rFonts w:cstheme="majorHAnsi"/>
          <w:b/>
          <w:i/>
          <w:sz w:val="22"/>
          <w:szCs w:val="22"/>
        </w:rPr>
        <w:lastRenderedPageBreak/>
        <w:t>Figure 3: Proportion of Aboriginal Victorians with Long-term Accommodation Needs 2011-12 to 2020-21</w:t>
      </w:r>
    </w:p>
    <w:p w14:paraId="58D8C99C" w14:textId="77777777" w:rsidR="004D52B9" w:rsidRPr="00747297" w:rsidRDefault="004D52B9" w:rsidP="00AA20F5">
      <w:pPr>
        <w:rPr>
          <w:rFonts w:cstheme="majorHAnsi"/>
        </w:rPr>
      </w:pPr>
    </w:p>
    <w:p w14:paraId="0BE4C27B" w14:textId="6205AB38" w:rsidR="00AA20F5" w:rsidRPr="00451A8C" w:rsidRDefault="00AA20F5" w:rsidP="00AA20F5">
      <w:pPr>
        <w:rPr>
          <w:rFonts w:cstheme="majorHAnsi"/>
        </w:rPr>
      </w:pPr>
      <w:r w:rsidRPr="00451A8C">
        <w:rPr>
          <w:rFonts w:cstheme="majorHAnsi"/>
          <w:noProof/>
          <w:lang w:val="en-AU" w:eastAsia="en-AU"/>
        </w:rPr>
        <w:drawing>
          <wp:inline distT="0" distB="0" distL="0" distR="0" wp14:anchorId="0E866893" wp14:editId="4C68849B">
            <wp:extent cx="5270500" cy="3657600"/>
            <wp:effectExtent l="0" t="0" r="12700" b="25400"/>
            <wp:docPr id="3" name="Chart 3">
              <a:extLst xmlns:a="http://schemas.openxmlformats.org/drawingml/2006/main">
                <a:ext uri="{FF2B5EF4-FFF2-40B4-BE49-F238E27FC236}">
                  <a16:creationId xmlns:a16="http://schemas.microsoft.com/office/drawing/2014/main" id="{0CC71378-45FA-4E95-81FA-F0D0659B39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E02E3DF" w14:textId="77777777" w:rsidR="00D53A20" w:rsidRPr="00796F0E" w:rsidRDefault="00D53A20" w:rsidP="00D53A20">
      <w:pPr>
        <w:rPr>
          <w:rFonts w:cstheme="majorHAnsi"/>
        </w:rPr>
      </w:pPr>
    </w:p>
    <w:p w14:paraId="5E1D6B4E" w14:textId="77777777" w:rsidR="00E87DFE" w:rsidRPr="00747297" w:rsidRDefault="00E87DFE" w:rsidP="00E87DFE">
      <w:pPr>
        <w:pStyle w:val="Heading2"/>
        <w:rPr>
          <w:rFonts w:asciiTheme="minorHAnsi" w:hAnsiTheme="minorHAnsi" w:cstheme="majorHAnsi"/>
        </w:rPr>
      </w:pPr>
      <w:r w:rsidRPr="00747297">
        <w:rPr>
          <w:rFonts w:asciiTheme="minorHAnsi" w:hAnsiTheme="minorHAnsi" w:cstheme="majorHAnsi"/>
        </w:rPr>
        <w:t>MANA WOORN-TYEEN MAAR-TAKOORT POLICY FRAMEWORK: PROPOSED ACTIONS AND STATUS</w:t>
      </w:r>
    </w:p>
    <w:p w14:paraId="29DEC4DC" w14:textId="77777777" w:rsidR="008D389D" w:rsidRPr="00451A8C" w:rsidRDefault="008D389D" w:rsidP="008D389D">
      <w:pPr>
        <w:rPr>
          <w:rFonts w:cstheme="majorHAnsi"/>
        </w:rPr>
      </w:pPr>
    </w:p>
    <w:p w14:paraId="6232FB45" w14:textId="15D8075A" w:rsidR="008D389D" w:rsidRPr="00796F0E" w:rsidRDefault="008D389D" w:rsidP="00747297">
      <w:pPr>
        <w:pStyle w:val="ListParagraph"/>
        <w:numPr>
          <w:ilvl w:val="0"/>
          <w:numId w:val="31"/>
        </w:numPr>
        <w:jc w:val="both"/>
        <w:rPr>
          <w:rFonts w:cstheme="majorHAnsi"/>
        </w:rPr>
      </w:pPr>
      <w:r w:rsidRPr="00A23267">
        <w:rPr>
          <w:rFonts w:cstheme="majorHAnsi"/>
        </w:rPr>
        <w:t xml:space="preserve">Objectives 2.2 and 2.3 of </w:t>
      </w:r>
      <w:r w:rsidR="003E2700" w:rsidRPr="00796F0E">
        <w:rPr>
          <w:rFonts w:cstheme="majorHAnsi"/>
        </w:rPr>
        <w:t>the Framework</w:t>
      </w:r>
      <w:r w:rsidRPr="00796F0E">
        <w:rPr>
          <w:rFonts w:cstheme="majorHAnsi"/>
        </w:rPr>
        <w:t xml:space="preserve"> were to “Build 5,000+ social housing properties by 2036 – 300 houses pa” and “Meet supply needs for transitional and (crisis) short term and special needs housing.”</w:t>
      </w:r>
    </w:p>
    <w:p w14:paraId="58DE6D9E" w14:textId="508FEA92" w:rsidR="008D389D" w:rsidRPr="00796F0E" w:rsidRDefault="008D389D" w:rsidP="00747297">
      <w:pPr>
        <w:pStyle w:val="ListParagraph"/>
        <w:numPr>
          <w:ilvl w:val="0"/>
          <w:numId w:val="31"/>
        </w:numPr>
        <w:jc w:val="both"/>
        <w:rPr>
          <w:rFonts w:cstheme="majorHAnsi"/>
        </w:rPr>
      </w:pPr>
      <w:r w:rsidRPr="00796F0E">
        <w:rPr>
          <w:rFonts w:cstheme="majorHAnsi"/>
        </w:rPr>
        <w:t xml:space="preserve">Following the launch of </w:t>
      </w:r>
      <w:r w:rsidR="003E2700" w:rsidRPr="00747297">
        <w:rPr>
          <w:rFonts w:cstheme="majorHAnsi"/>
        </w:rPr>
        <w:t>the Framework</w:t>
      </w:r>
      <w:r w:rsidRPr="00747297">
        <w:rPr>
          <w:rFonts w:cstheme="majorHAnsi"/>
        </w:rPr>
        <w:t>, the Victorian Government announced the first significant expansion in social housing supply in a generation</w:t>
      </w:r>
      <w:r w:rsidRPr="00451A8C">
        <w:rPr>
          <w:rFonts w:cstheme="majorHAnsi"/>
        </w:rPr>
        <w:t>, committing to</w:t>
      </w:r>
      <w:r w:rsidR="003E2700" w:rsidRPr="00A23267">
        <w:rPr>
          <w:rFonts w:cstheme="majorHAnsi"/>
        </w:rPr>
        <w:t xml:space="preserve"> BHB of $5.4 billion and</w:t>
      </w:r>
      <w:r w:rsidRPr="00A23267">
        <w:rPr>
          <w:rFonts w:cstheme="majorHAnsi"/>
        </w:rPr>
        <w:t xml:space="preserve"> $1.38 billion BHB SHGF grants. The program seeks to build up to 4,200 Social Housing dwellings, with 10% of housing (420) across the SHGF grants program allocated to Aboriginal Victorians, in line with the </w:t>
      </w:r>
      <w:r w:rsidR="003E2700" w:rsidRPr="00796F0E">
        <w:rPr>
          <w:rFonts w:cstheme="majorHAnsi"/>
        </w:rPr>
        <w:t>Framework</w:t>
      </w:r>
      <w:r w:rsidRPr="00796F0E">
        <w:rPr>
          <w:rFonts w:cstheme="majorHAnsi"/>
        </w:rPr>
        <w:t>.</w:t>
      </w:r>
    </w:p>
    <w:p w14:paraId="2F175804" w14:textId="3C26CAD1" w:rsidR="008D389D" w:rsidRPr="00747297" w:rsidRDefault="008D389D" w:rsidP="00747297">
      <w:pPr>
        <w:pStyle w:val="ListParagraph"/>
        <w:numPr>
          <w:ilvl w:val="0"/>
          <w:numId w:val="31"/>
        </w:numPr>
        <w:jc w:val="both"/>
        <w:rPr>
          <w:rFonts w:cstheme="majorHAnsi"/>
        </w:rPr>
      </w:pPr>
      <w:r w:rsidRPr="00796F0E">
        <w:rPr>
          <w:rFonts w:cstheme="majorHAnsi"/>
        </w:rPr>
        <w:t xml:space="preserve">While very welcome, Victoria’s rate of investment remains below the national per capita average and trails decades of underinvestment.  </w:t>
      </w:r>
      <w:r w:rsidR="003E2700" w:rsidRPr="00747297">
        <w:rPr>
          <w:rFonts w:cstheme="majorHAnsi"/>
        </w:rPr>
        <w:t>the Framework</w:t>
      </w:r>
      <w:r w:rsidRPr="00747297">
        <w:rPr>
          <w:rFonts w:cstheme="majorHAnsi"/>
        </w:rPr>
        <w:t xml:space="preserve"> projected that an additional 5085 additional social housing units would be required by the Aboriginal community between 2016 and 2036, just to maintain the proportion of the existing population in social housing. </w:t>
      </w:r>
    </w:p>
    <w:p w14:paraId="2D987004" w14:textId="614FD48E" w:rsidR="008D389D" w:rsidRPr="00747297" w:rsidRDefault="008D389D" w:rsidP="00747297">
      <w:pPr>
        <w:pStyle w:val="ListParagraph"/>
        <w:numPr>
          <w:ilvl w:val="0"/>
          <w:numId w:val="31"/>
        </w:numPr>
        <w:jc w:val="both"/>
        <w:rPr>
          <w:rFonts w:cstheme="majorHAnsi"/>
        </w:rPr>
      </w:pPr>
      <w:r w:rsidRPr="00747297">
        <w:rPr>
          <w:rFonts w:cstheme="majorHAnsi"/>
        </w:rPr>
        <w:t>The number of Aboriginal Victorians on the Housing Registrar waiting list has grown by more than 2,000 between June 2019 and March 2022 alone (from 4324 to 6</w:t>
      </w:r>
      <w:r w:rsidR="00921FD5" w:rsidRPr="00747297">
        <w:rPr>
          <w:rFonts w:cstheme="majorHAnsi"/>
        </w:rPr>
        <w:t>349)</w:t>
      </w:r>
      <w:r w:rsidRPr="00747297">
        <w:rPr>
          <w:rFonts w:cstheme="majorHAnsi"/>
        </w:rPr>
        <w:t>, underscoring the conservatism of our estimates.</w:t>
      </w:r>
    </w:p>
    <w:p w14:paraId="071B78B1" w14:textId="77777777" w:rsidR="00841507" w:rsidRPr="00747297" w:rsidRDefault="00841507" w:rsidP="007048B3">
      <w:pPr>
        <w:jc w:val="both"/>
        <w:rPr>
          <w:rFonts w:cstheme="majorHAnsi"/>
          <w:b/>
          <w:i/>
          <w:sz w:val="22"/>
          <w:szCs w:val="22"/>
        </w:rPr>
      </w:pPr>
    </w:p>
    <w:p w14:paraId="43F1D9DE" w14:textId="77777777" w:rsidR="00841507" w:rsidRPr="00747297" w:rsidRDefault="00841507" w:rsidP="007048B3">
      <w:pPr>
        <w:jc w:val="both"/>
        <w:rPr>
          <w:rFonts w:cstheme="majorHAnsi"/>
          <w:b/>
          <w:i/>
          <w:sz w:val="22"/>
          <w:szCs w:val="22"/>
        </w:rPr>
      </w:pPr>
    </w:p>
    <w:p w14:paraId="0B0DB25A" w14:textId="77777777" w:rsidR="00841507" w:rsidRPr="00747297" w:rsidRDefault="00841507" w:rsidP="007048B3">
      <w:pPr>
        <w:jc w:val="both"/>
        <w:rPr>
          <w:rFonts w:cstheme="majorHAnsi"/>
          <w:b/>
          <w:i/>
          <w:sz w:val="22"/>
          <w:szCs w:val="22"/>
        </w:rPr>
      </w:pPr>
    </w:p>
    <w:p w14:paraId="41E8ADB7" w14:textId="77777777" w:rsidR="008D389D" w:rsidRPr="00747297" w:rsidRDefault="008D389D" w:rsidP="007048B3">
      <w:pPr>
        <w:jc w:val="both"/>
        <w:rPr>
          <w:rFonts w:cstheme="majorHAnsi"/>
          <w:b/>
          <w:i/>
          <w:sz w:val="22"/>
          <w:szCs w:val="22"/>
        </w:rPr>
      </w:pPr>
    </w:p>
    <w:p w14:paraId="6365AC43" w14:textId="77777777" w:rsidR="00D46EBD" w:rsidRPr="00747297" w:rsidRDefault="00D46EBD" w:rsidP="007048B3">
      <w:pPr>
        <w:jc w:val="both"/>
        <w:rPr>
          <w:rFonts w:cstheme="majorHAnsi"/>
          <w:sz w:val="22"/>
          <w:szCs w:val="22"/>
        </w:rPr>
      </w:pPr>
      <w:r w:rsidRPr="00747297">
        <w:rPr>
          <w:rFonts w:cstheme="majorHAnsi"/>
          <w:b/>
          <w:i/>
          <w:sz w:val="22"/>
          <w:szCs w:val="22"/>
        </w:rPr>
        <w:t>Figure 4: State and territory total spend on social housing per capita</w:t>
      </w:r>
    </w:p>
    <w:p w14:paraId="4E8E814C" w14:textId="77777777" w:rsidR="00D46EBD" w:rsidRPr="00747297" w:rsidRDefault="00D46EBD" w:rsidP="00D46EBD">
      <w:pPr>
        <w:ind w:left="360"/>
        <w:jc w:val="both"/>
        <w:rPr>
          <w:rFonts w:cstheme="majorHAnsi"/>
        </w:rPr>
      </w:pPr>
      <w:r w:rsidRPr="00451A8C">
        <w:rPr>
          <w:rFonts w:cstheme="majorHAnsi"/>
          <w:noProof/>
          <w:lang w:val="en-AU" w:eastAsia="en-AU"/>
        </w:rPr>
        <w:drawing>
          <wp:inline distT="0" distB="0" distL="0" distR="0" wp14:anchorId="2E84DAAA" wp14:editId="39C5861F">
            <wp:extent cx="5530548" cy="4125432"/>
            <wp:effectExtent l="0" t="0" r="0" b="889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51503" cy="4141063"/>
                    </a:xfrm>
                    <a:prstGeom prst="rect">
                      <a:avLst/>
                    </a:prstGeom>
                    <a:noFill/>
                    <a:ln>
                      <a:noFill/>
                    </a:ln>
                  </pic:spPr>
                </pic:pic>
              </a:graphicData>
            </a:graphic>
          </wp:inline>
        </w:drawing>
      </w:r>
    </w:p>
    <w:p w14:paraId="4C031D38" w14:textId="77777777" w:rsidR="00D46EBD" w:rsidRPr="00747297" w:rsidRDefault="00D46EBD" w:rsidP="00D46EBD">
      <w:pPr>
        <w:spacing w:before="120"/>
        <w:ind w:left="360"/>
        <w:jc w:val="right"/>
        <w:rPr>
          <w:rStyle w:val="Hyperlink"/>
          <w:rFonts w:cstheme="majorHAnsi"/>
          <w:b/>
          <w:color w:val="auto"/>
          <w:sz w:val="18"/>
          <w:szCs w:val="18"/>
        </w:rPr>
      </w:pPr>
      <w:r w:rsidRPr="00747297">
        <w:rPr>
          <w:rFonts w:cstheme="majorHAnsi"/>
          <w:b/>
          <w:sz w:val="18"/>
          <w:szCs w:val="18"/>
        </w:rPr>
        <w:t xml:space="preserve">Source: </w:t>
      </w:r>
      <w:hyperlink r:id="rId17" w:history="1">
        <w:r w:rsidRPr="00A23267">
          <w:rPr>
            <w:rStyle w:val="Hyperlink"/>
            <w:rFonts w:cstheme="majorHAnsi"/>
            <w:color w:val="auto"/>
            <w:sz w:val="18"/>
            <w:szCs w:val="18"/>
          </w:rPr>
          <w:t>https://www.csi.edu.au/media/uploads/social_housing_in_nsw_contemporary_analysis.pdf</w:t>
        </w:r>
      </w:hyperlink>
    </w:p>
    <w:p w14:paraId="47DD2FBA" w14:textId="77777777" w:rsidR="00D46EBD" w:rsidRPr="00747297" w:rsidRDefault="00D46EBD" w:rsidP="00D46EBD">
      <w:pPr>
        <w:spacing w:before="120"/>
        <w:ind w:left="360"/>
        <w:jc w:val="right"/>
        <w:rPr>
          <w:rFonts w:cstheme="majorHAnsi"/>
          <w:b/>
          <w:sz w:val="18"/>
          <w:szCs w:val="18"/>
        </w:rPr>
      </w:pPr>
    </w:p>
    <w:p w14:paraId="030CED09" w14:textId="373F7D5B" w:rsidR="00C8412E" w:rsidRPr="00747297" w:rsidRDefault="00CB12A2" w:rsidP="00747297">
      <w:pPr>
        <w:pStyle w:val="ListParagraph"/>
        <w:numPr>
          <w:ilvl w:val="0"/>
          <w:numId w:val="31"/>
        </w:numPr>
        <w:jc w:val="both"/>
        <w:rPr>
          <w:rFonts w:cstheme="majorHAnsi"/>
        </w:rPr>
      </w:pPr>
      <w:r w:rsidRPr="00451A8C">
        <w:rPr>
          <w:rFonts w:cstheme="majorHAnsi"/>
        </w:rPr>
        <w:t xml:space="preserve">A long-term pipeline of social housing is </w:t>
      </w:r>
      <w:r w:rsidR="004A01F4" w:rsidRPr="00A23267">
        <w:rPr>
          <w:rFonts w:cstheme="majorHAnsi"/>
        </w:rPr>
        <w:t xml:space="preserve">urgently </w:t>
      </w:r>
      <w:r w:rsidRPr="00A23267">
        <w:rPr>
          <w:rFonts w:cstheme="majorHAnsi"/>
        </w:rPr>
        <w:t xml:space="preserve">required. Of the highly rationed new </w:t>
      </w:r>
      <w:r w:rsidR="005E086A" w:rsidRPr="00A23267">
        <w:rPr>
          <w:rFonts w:cstheme="majorHAnsi"/>
          <w:u w:val="single"/>
        </w:rPr>
        <w:t>public</w:t>
      </w:r>
      <w:r w:rsidRPr="00A23267">
        <w:rPr>
          <w:rFonts w:cstheme="majorHAnsi"/>
        </w:rPr>
        <w:t xml:space="preserve"> housing lettings coming on line each year, Aboriginal Victorians are acces</w:t>
      </w:r>
      <w:r w:rsidRPr="00796F0E">
        <w:rPr>
          <w:rFonts w:cstheme="majorHAnsi"/>
        </w:rPr>
        <w:t xml:space="preserve">sing around 12% of new lettings as the table below shows. Around 7% of new lettings in mainstream community housing went to Aboriginal families in 2020-21 and this share has grown since </w:t>
      </w:r>
      <w:r w:rsidR="003E2700" w:rsidRPr="00796F0E">
        <w:rPr>
          <w:rFonts w:cstheme="majorHAnsi"/>
        </w:rPr>
        <w:t>the Framework</w:t>
      </w:r>
      <w:r w:rsidRPr="00796F0E">
        <w:rPr>
          <w:rFonts w:cstheme="majorHAnsi"/>
        </w:rPr>
        <w:t xml:space="preserve"> was launched</w:t>
      </w:r>
      <w:r w:rsidR="004A01F4" w:rsidRPr="00796F0E">
        <w:rPr>
          <w:rFonts w:cstheme="majorHAnsi"/>
        </w:rPr>
        <w:t xml:space="preserve">, but remains below our share of the </w:t>
      </w:r>
      <w:r w:rsidR="004A01F4" w:rsidRPr="00747297">
        <w:rPr>
          <w:rFonts w:cstheme="majorHAnsi"/>
        </w:rPr>
        <w:t>homeless population (around 11%)</w:t>
      </w:r>
      <w:r w:rsidRPr="00747297">
        <w:rPr>
          <w:rFonts w:cstheme="majorHAnsi"/>
        </w:rPr>
        <w:t>.</w:t>
      </w:r>
    </w:p>
    <w:p w14:paraId="4F5613A9" w14:textId="77777777" w:rsidR="00B33077" w:rsidRPr="00747297" w:rsidRDefault="00B33077" w:rsidP="00747297">
      <w:pPr>
        <w:jc w:val="both"/>
        <w:rPr>
          <w:rFonts w:cstheme="majorHAnsi"/>
        </w:rPr>
      </w:pPr>
    </w:p>
    <w:p w14:paraId="25483446" w14:textId="6563F9B5" w:rsidR="008D389D" w:rsidRPr="00747297" w:rsidRDefault="008D389D" w:rsidP="00747297">
      <w:pPr>
        <w:pStyle w:val="ListParagraph"/>
        <w:numPr>
          <w:ilvl w:val="0"/>
          <w:numId w:val="31"/>
        </w:numPr>
        <w:jc w:val="both"/>
        <w:rPr>
          <w:rFonts w:cstheme="majorHAnsi"/>
        </w:rPr>
      </w:pPr>
      <w:r w:rsidRPr="00747297">
        <w:rPr>
          <w:rFonts w:cstheme="majorHAnsi"/>
        </w:rPr>
        <w:t>Efforts by the state to secure new revenue streams for social housing, through developer contributions and waiving council rates for social housing have been frustrated by opposition from vested interests, and apparently abandoned as Government policies in the short-term.</w:t>
      </w:r>
    </w:p>
    <w:p w14:paraId="13818B51" w14:textId="77777777" w:rsidR="00A45301" w:rsidRPr="00747297" w:rsidRDefault="00A45301" w:rsidP="00747297">
      <w:pPr>
        <w:jc w:val="both"/>
        <w:rPr>
          <w:rFonts w:cstheme="majorHAnsi"/>
        </w:rPr>
      </w:pPr>
    </w:p>
    <w:p w14:paraId="5E0A2191" w14:textId="476F8406" w:rsidR="008D389D" w:rsidRPr="00747297" w:rsidRDefault="008D389D" w:rsidP="00747297">
      <w:pPr>
        <w:pStyle w:val="ListParagraph"/>
        <w:numPr>
          <w:ilvl w:val="0"/>
          <w:numId w:val="31"/>
        </w:numPr>
        <w:jc w:val="both"/>
        <w:rPr>
          <w:rFonts w:cstheme="majorHAnsi"/>
        </w:rPr>
      </w:pPr>
      <w:r w:rsidRPr="00747297">
        <w:rPr>
          <w:rFonts w:cstheme="majorHAnsi"/>
        </w:rPr>
        <w:t xml:space="preserve">Despite serious effort by the sector and the Government, the challenge to secure an ongoing resource stream for social housing has still not been achieved. Without it the rate of Aboriginal homelessness will not reduce by 10% each year in line with the </w:t>
      </w:r>
      <w:r w:rsidR="003E2700" w:rsidRPr="00747297">
        <w:rPr>
          <w:rFonts w:cstheme="majorHAnsi"/>
        </w:rPr>
        <w:t>Framework</w:t>
      </w:r>
      <w:r w:rsidR="003E2700" w:rsidRPr="00747297" w:rsidDel="003E2700">
        <w:rPr>
          <w:rFonts w:cstheme="majorHAnsi"/>
        </w:rPr>
        <w:t xml:space="preserve"> </w:t>
      </w:r>
      <w:r w:rsidRPr="00747297">
        <w:rPr>
          <w:rFonts w:cstheme="majorHAnsi"/>
        </w:rPr>
        <w:t>target, but instead will continue to grow.</w:t>
      </w:r>
    </w:p>
    <w:p w14:paraId="337AE8A8" w14:textId="77777777" w:rsidR="008D389D" w:rsidRPr="00747297" w:rsidRDefault="008D389D" w:rsidP="00840D8E">
      <w:pPr>
        <w:rPr>
          <w:rFonts w:cstheme="majorHAnsi"/>
          <w:b/>
          <w:i/>
          <w:sz w:val="22"/>
          <w:szCs w:val="22"/>
        </w:rPr>
      </w:pPr>
    </w:p>
    <w:p w14:paraId="0EBFBB42" w14:textId="77777777" w:rsidR="005F2F55" w:rsidRPr="00747297" w:rsidRDefault="005F2F55" w:rsidP="00840D8E">
      <w:pPr>
        <w:rPr>
          <w:rFonts w:cstheme="majorHAnsi"/>
          <w:b/>
          <w:i/>
          <w:sz w:val="22"/>
          <w:szCs w:val="22"/>
        </w:rPr>
      </w:pPr>
    </w:p>
    <w:p w14:paraId="6D222032" w14:textId="2C407897" w:rsidR="00840D8E" w:rsidRPr="00747297" w:rsidRDefault="00840D8E" w:rsidP="00840D8E">
      <w:pPr>
        <w:rPr>
          <w:rFonts w:cstheme="majorHAnsi"/>
          <w:b/>
          <w:i/>
          <w:sz w:val="22"/>
          <w:szCs w:val="22"/>
        </w:rPr>
      </w:pPr>
      <w:r w:rsidRPr="00747297">
        <w:rPr>
          <w:rFonts w:cstheme="majorHAnsi"/>
          <w:b/>
          <w:i/>
          <w:sz w:val="22"/>
          <w:szCs w:val="22"/>
        </w:rPr>
        <w:lastRenderedPageBreak/>
        <w:t xml:space="preserve">Figure 5: </w:t>
      </w:r>
      <w:r w:rsidR="00A45301" w:rsidRPr="00747297">
        <w:rPr>
          <w:rFonts w:cstheme="majorHAnsi"/>
          <w:b/>
          <w:i/>
          <w:sz w:val="22"/>
          <w:szCs w:val="22"/>
        </w:rPr>
        <w:t>Aboriginal Share of New Public</w:t>
      </w:r>
      <w:r w:rsidRPr="00747297">
        <w:rPr>
          <w:rFonts w:cstheme="majorHAnsi"/>
          <w:b/>
          <w:i/>
          <w:sz w:val="22"/>
          <w:szCs w:val="22"/>
        </w:rPr>
        <w:t xml:space="preserve"> Housing Lettings in Victoria and Australia, 2016-17 to 2020-21 </w:t>
      </w:r>
    </w:p>
    <w:p w14:paraId="3FE91D9F" w14:textId="77777777" w:rsidR="00840D8E" w:rsidRPr="00747297" w:rsidRDefault="00840D8E" w:rsidP="00B33077">
      <w:pPr>
        <w:rPr>
          <w:rFonts w:cstheme="majorHAnsi"/>
        </w:rPr>
      </w:pPr>
    </w:p>
    <w:p w14:paraId="21739AFA" w14:textId="79115BCD" w:rsidR="00B33077" w:rsidRPr="00451A8C" w:rsidRDefault="00CB12A2" w:rsidP="00BE3AFF">
      <w:pPr>
        <w:rPr>
          <w:rFonts w:cstheme="majorHAnsi"/>
        </w:rPr>
      </w:pPr>
      <w:r w:rsidRPr="00451A8C">
        <w:rPr>
          <w:rFonts w:cstheme="majorHAnsi"/>
          <w:noProof/>
          <w:lang w:val="en-AU" w:eastAsia="en-AU"/>
        </w:rPr>
        <w:drawing>
          <wp:inline distT="0" distB="0" distL="0" distR="0" wp14:anchorId="1406D01E" wp14:editId="5ACDCBF8">
            <wp:extent cx="5270500" cy="3213919"/>
            <wp:effectExtent l="0" t="0" r="12700" b="37465"/>
            <wp:docPr id="16" name="Chart 16">
              <a:extLst xmlns:a="http://schemas.openxmlformats.org/drawingml/2006/main">
                <a:ext uri="{FF2B5EF4-FFF2-40B4-BE49-F238E27FC236}">
                  <a16:creationId xmlns:a16="http://schemas.microsoft.com/office/drawing/2014/main" id="{EB478919-5A5F-4458-83DB-8439DD9193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B0D1AF2" w14:textId="77777777" w:rsidR="00B33077" w:rsidRPr="00747297" w:rsidRDefault="00B33077" w:rsidP="00B33077">
      <w:pPr>
        <w:pStyle w:val="Heading2"/>
        <w:rPr>
          <w:rFonts w:asciiTheme="minorHAnsi" w:hAnsiTheme="minorHAnsi" w:cstheme="majorHAnsi"/>
        </w:rPr>
      </w:pPr>
      <w:r w:rsidRPr="00747297">
        <w:rPr>
          <w:rFonts w:asciiTheme="minorHAnsi" w:hAnsiTheme="minorHAnsi" w:cstheme="majorHAnsi"/>
        </w:rPr>
        <w:t>POSSIBLE NEXT STEPS (5-YEAR OUTLOOK)</w:t>
      </w:r>
    </w:p>
    <w:p w14:paraId="70CFA39B" w14:textId="77777777" w:rsidR="00B33077" w:rsidRPr="00451A8C" w:rsidRDefault="00B33077" w:rsidP="00B33077">
      <w:pPr>
        <w:rPr>
          <w:rFonts w:cstheme="majorHAnsi"/>
        </w:rPr>
      </w:pPr>
    </w:p>
    <w:p w14:paraId="68C46E83" w14:textId="2786467C" w:rsidR="00B33077" w:rsidRPr="00A23267" w:rsidRDefault="00CD3320" w:rsidP="00747297">
      <w:pPr>
        <w:pStyle w:val="ListParagraph"/>
        <w:numPr>
          <w:ilvl w:val="0"/>
          <w:numId w:val="6"/>
        </w:numPr>
        <w:jc w:val="both"/>
        <w:rPr>
          <w:rFonts w:cstheme="majorHAnsi"/>
        </w:rPr>
      </w:pPr>
      <w:r w:rsidRPr="00A23267">
        <w:rPr>
          <w:rFonts w:cstheme="majorHAnsi"/>
        </w:rPr>
        <w:t>Continue advocacy to secure a new pipeline of investment in social housing on a scale to arrest rising homelessness.</w:t>
      </w:r>
    </w:p>
    <w:p w14:paraId="6AFE9527" w14:textId="43ACDBC6" w:rsidR="00A72A7F" w:rsidRPr="00796F0E" w:rsidRDefault="00A72A7F" w:rsidP="00747297">
      <w:pPr>
        <w:pStyle w:val="ListParagraph"/>
        <w:numPr>
          <w:ilvl w:val="0"/>
          <w:numId w:val="6"/>
        </w:numPr>
        <w:jc w:val="both"/>
        <w:rPr>
          <w:rFonts w:cstheme="majorHAnsi"/>
        </w:rPr>
      </w:pPr>
      <w:r w:rsidRPr="00796F0E">
        <w:rPr>
          <w:rFonts w:cstheme="majorHAnsi"/>
        </w:rPr>
        <w:t>Step up efforts to secure a larger share of mainstream community housing units for Aboriginal families.</w:t>
      </w:r>
    </w:p>
    <w:p w14:paraId="6B2475B6" w14:textId="01C9DC02" w:rsidR="00CD3320" w:rsidRPr="00796F0E" w:rsidRDefault="00CD3320" w:rsidP="00747297">
      <w:pPr>
        <w:pStyle w:val="ListParagraph"/>
        <w:numPr>
          <w:ilvl w:val="0"/>
          <w:numId w:val="6"/>
        </w:numPr>
        <w:jc w:val="both"/>
        <w:rPr>
          <w:rFonts w:cstheme="majorHAnsi"/>
        </w:rPr>
      </w:pPr>
      <w:r w:rsidRPr="00796F0E">
        <w:rPr>
          <w:rFonts w:cstheme="majorHAnsi"/>
        </w:rPr>
        <w:t>Explore joint housing development ventures with mainstream social and private providers.</w:t>
      </w:r>
    </w:p>
    <w:p w14:paraId="654ACDE6" w14:textId="0B9F8112" w:rsidR="00CD3320" w:rsidRPr="00747297" w:rsidRDefault="00CD3320" w:rsidP="00747297">
      <w:pPr>
        <w:pStyle w:val="ListParagraph"/>
        <w:numPr>
          <w:ilvl w:val="0"/>
          <w:numId w:val="6"/>
        </w:numPr>
        <w:jc w:val="both"/>
        <w:rPr>
          <w:rFonts w:cstheme="majorHAnsi"/>
        </w:rPr>
      </w:pPr>
      <w:r w:rsidRPr="00796F0E">
        <w:rPr>
          <w:rFonts w:cstheme="majorHAnsi"/>
        </w:rPr>
        <w:t>Purs</w:t>
      </w:r>
      <w:r w:rsidR="004A01F4" w:rsidRPr="00796F0E">
        <w:rPr>
          <w:rFonts w:cstheme="majorHAnsi"/>
        </w:rPr>
        <w:t>u</w:t>
      </w:r>
      <w:r w:rsidRPr="00796F0E">
        <w:rPr>
          <w:rFonts w:cstheme="majorHAnsi"/>
        </w:rPr>
        <w:t xml:space="preserve">e rate relief on a Council by Council basis </w:t>
      </w:r>
      <w:r w:rsidR="004A01F4" w:rsidRPr="00747297">
        <w:rPr>
          <w:rFonts w:cstheme="majorHAnsi"/>
        </w:rPr>
        <w:t>(rebates are allowable under the Local Government Act) and invest savings</w:t>
      </w:r>
      <w:r w:rsidRPr="00747297">
        <w:rPr>
          <w:rFonts w:cstheme="majorHAnsi"/>
        </w:rPr>
        <w:t xml:space="preserve"> in more housing</w:t>
      </w:r>
      <w:r w:rsidR="00AE1989" w:rsidRPr="00747297">
        <w:rPr>
          <w:rFonts w:cstheme="majorHAnsi"/>
        </w:rPr>
        <w:t>.</w:t>
      </w:r>
    </w:p>
    <w:p w14:paraId="56B95A51" w14:textId="05519650" w:rsidR="00AE1989" w:rsidRPr="00747297" w:rsidRDefault="00AE1989" w:rsidP="00747297">
      <w:pPr>
        <w:pStyle w:val="ListParagraph"/>
        <w:numPr>
          <w:ilvl w:val="0"/>
          <w:numId w:val="6"/>
        </w:numPr>
        <w:jc w:val="both"/>
        <w:rPr>
          <w:rFonts w:cstheme="majorHAnsi"/>
        </w:rPr>
      </w:pPr>
      <w:r w:rsidRPr="00747297">
        <w:rPr>
          <w:rFonts w:cstheme="majorHAnsi"/>
        </w:rPr>
        <w:t>Encourage the Government to achieve a revenue stream by taxing foreign investment in residential housing (mirroring schemes operating in Singapore and Hon Kong).</w:t>
      </w:r>
    </w:p>
    <w:p w14:paraId="3C904270" w14:textId="6E5CC8F1" w:rsidR="00AE1989" w:rsidRPr="00747297" w:rsidRDefault="00AE1989" w:rsidP="00747297">
      <w:pPr>
        <w:pStyle w:val="ListParagraph"/>
        <w:numPr>
          <w:ilvl w:val="0"/>
          <w:numId w:val="6"/>
        </w:numPr>
        <w:jc w:val="both"/>
        <w:rPr>
          <w:rFonts w:cstheme="majorHAnsi"/>
        </w:rPr>
      </w:pPr>
      <w:r w:rsidRPr="00747297">
        <w:rPr>
          <w:rFonts w:cstheme="majorHAnsi"/>
        </w:rPr>
        <w:t>Pursue opportunities to build social housing on unused Aboriginal land through partnership ventures with philanthropy.</w:t>
      </w:r>
    </w:p>
    <w:p w14:paraId="52D08582" w14:textId="0E2DF02D" w:rsidR="00B33077" w:rsidRPr="00747297" w:rsidRDefault="00AE1989" w:rsidP="00747297">
      <w:pPr>
        <w:pStyle w:val="ListParagraph"/>
        <w:numPr>
          <w:ilvl w:val="0"/>
          <w:numId w:val="6"/>
        </w:numPr>
        <w:jc w:val="both"/>
        <w:rPr>
          <w:rFonts w:cstheme="majorHAnsi"/>
        </w:rPr>
      </w:pPr>
      <w:r w:rsidRPr="00747297">
        <w:rPr>
          <w:rFonts w:cstheme="majorHAnsi"/>
        </w:rPr>
        <w:t>Persuade the Government to agree to designate a proporti</w:t>
      </w:r>
      <w:r w:rsidR="00B822EE" w:rsidRPr="00747297">
        <w:rPr>
          <w:rFonts w:cstheme="majorHAnsi"/>
        </w:rPr>
        <w:t>on of Aboriginal social housing</w:t>
      </w:r>
      <w:r w:rsidRPr="00747297">
        <w:rPr>
          <w:rFonts w:cstheme="majorHAnsi"/>
        </w:rPr>
        <w:t xml:space="preserve"> when selling vacant land to developers.</w:t>
      </w:r>
    </w:p>
    <w:p w14:paraId="1AB57342" w14:textId="50CB07BB" w:rsidR="00AE16BF" w:rsidRPr="00747297" w:rsidRDefault="00B822EE" w:rsidP="00747297">
      <w:pPr>
        <w:pStyle w:val="ListParagraph"/>
        <w:numPr>
          <w:ilvl w:val="0"/>
          <w:numId w:val="6"/>
        </w:numPr>
        <w:jc w:val="both"/>
        <w:rPr>
          <w:rFonts w:cstheme="majorHAnsi"/>
        </w:rPr>
      </w:pPr>
      <w:r w:rsidRPr="00747297">
        <w:rPr>
          <w:rFonts w:cstheme="majorHAnsi"/>
        </w:rPr>
        <w:t>Pursue a new investment deal in social housing as an arm of Treaty negotiations.</w:t>
      </w:r>
    </w:p>
    <w:p w14:paraId="7804ACF0" w14:textId="32222B1E" w:rsidR="001B4BFB" w:rsidRPr="00747297" w:rsidRDefault="001B4BFB">
      <w:pPr>
        <w:rPr>
          <w:rFonts w:cstheme="majorHAnsi"/>
        </w:rPr>
      </w:pPr>
      <w:r w:rsidRPr="00747297">
        <w:rPr>
          <w:rFonts w:cstheme="majorHAnsi"/>
        </w:rPr>
        <w:br w:type="page"/>
      </w:r>
    </w:p>
    <w:p w14:paraId="666B5917" w14:textId="55819FB1" w:rsidR="00B33077" w:rsidRPr="00747297" w:rsidRDefault="00A941FC" w:rsidP="00B33077">
      <w:pPr>
        <w:pStyle w:val="Heading1"/>
        <w:rPr>
          <w:rFonts w:asciiTheme="minorHAnsi" w:hAnsiTheme="minorHAnsi" w:cstheme="majorHAnsi"/>
        </w:rPr>
      </w:pPr>
      <w:r w:rsidRPr="00747297">
        <w:rPr>
          <w:rFonts w:asciiTheme="minorHAnsi" w:hAnsiTheme="minorHAnsi" w:cstheme="majorHAnsi"/>
          <w:noProof/>
          <w:lang w:val="en-AU" w:eastAsia="en-AU"/>
        </w:rPr>
        <w:lastRenderedPageBreak/>
        <w:drawing>
          <wp:inline distT="0" distB="0" distL="0" distR="0" wp14:anchorId="68D82623" wp14:editId="7DB56196">
            <wp:extent cx="5270500" cy="677079"/>
            <wp:effectExtent l="0" t="0" r="0" b="8890"/>
            <wp:docPr id="66581" name="Picture 66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0500" cy="677079"/>
                    </a:xfrm>
                    <a:prstGeom prst="rect">
                      <a:avLst/>
                    </a:prstGeom>
                  </pic:spPr>
                </pic:pic>
              </a:graphicData>
            </a:graphic>
          </wp:inline>
        </w:drawing>
      </w:r>
      <w:r w:rsidR="00D02373" w:rsidRPr="00747297">
        <w:rPr>
          <w:rFonts w:asciiTheme="minorHAnsi" w:hAnsiTheme="minorHAnsi" w:cstheme="majorHAnsi"/>
        </w:rPr>
        <w:t>Discussion Paper 4</w:t>
      </w:r>
    </w:p>
    <w:p w14:paraId="3F45A265" w14:textId="77777777" w:rsidR="00B33077" w:rsidRPr="00747297" w:rsidRDefault="00D02373" w:rsidP="00B33077">
      <w:pPr>
        <w:pStyle w:val="Title"/>
        <w:rPr>
          <w:rFonts w:asciiTheme="minorHAnsi" w:hAnsiTheme="minorHAnsi" w:cstheme="majorHAnsi"/>
        </w:rPr>
      </w:pPr>
      <w:r w:rsidRPr="00747297">
        <w:rPr>
          <w:rFonts w:asciiTheme="minorHAnsi" w:hAnsiTheme="minorHAnsi" w:cstheme="majorHAnsi"/>
        </w:rPr>
        <w:t>Private Rental</w:t>
      </w:r>
    </w:p>
    <w:p w14:paraId="0E36A563" w14:textId="77777777" w:rsidR="00B33077" w:rsidRPr="00747297" w:rsidRDefault="00B33077" w:rsidP="00B33077">
      <w:pPr>
        <w:pStyle w:val="Heading2"/>
        <w:rPr>
          <w:rFonts w:asciiTheme="minorHAnsi" w:hAnsiTheme="minorHAnsi" w:cstheme="majorHAnsi"/>
        </w:rPr>
      </w:pPr>
      <w:r w:rsidRPr="00747297">
        <w:rPr>
          <w:rFonts w:asciiTheme="minorHAnsi" w:hAnsiTheme="minorHAnsi" w:cstheme="majorHAnsi"/>
        </w:rPr>
        <w:t xml:space="preserve">THE CHALLENGE </w:t>
      </w:r>
    </w:p>
    <w:p w14:paraId="441A8B3F" w14:textId="108CE0BC" w:rsidR="003006F6" w:rsidRPr="00451A8C" w:rsidRDefault="003006F6" w:rsidP="00960FAC">
      <w:pPr>
        <w:rPr>
          <w:rFonts w:cstheme="majorHAnsi"/>
        </w:rPr>
      </w:pPr>
    </w:p>
    <w:p w14:paraId="1F109A5A" w14:textId="77777777" w:rsidR="003006F6" w:rsidRPr="00747297" w:rsidRDefault="00960FAC" w:rsidP="00747297">
      <w:pPr>
        <w:pStyle w:val="ListParagraph"/>
        <w:numPr>
          <w:ilvl w:val="0"/>
          <w:numId w:val="7"/>
        </w:numPr>
        <w:jc w:val="both"/>
        <w:rPr>
          <w:rFonts w:cstheme="majorHAnsi"/>
          <w:color w:val="000000" w:themeColor="text1"/>
        </w:rPr>
      </w:pPr>
      <w:r w:rsidRPr="00747297">
        <w:rPr>
          <w:rFonts w:cstheme="majorHAnsi"/>
          <w:color w:val="000000" w:themeColor="text1"/>
        </w:rPr>
        <w:t xml:space="preserve">Those locked out of home ownership </w:t>
      </w:r>
      <w:r w:rsidR="003006F6" w:rsidRPr="00747297">
        <w:rPr>
          <w:rFonts w:cstheme="majorHAnsi"/>
          <w:color w:val="000000" w:themeColor="text1"/>
        </w:rPr>
        <w:t xml:space="preserve">and social housing </w:t>
      </w:r>
      <w:r w:rsidRPr="00747297">
        <w:rPr>
          <w:rFonts w:cstheme="majorHAnsi"/>
          <w:color w:val="000000" w:themeColor="text1"/>
        </w:rPr>
        <w:t xml:space="preserve">rely on a crowded private rental market where competition is fierce. More and more Aboriginal Victorians find themselves in this market. </w:t>
      </w:r>
    </w:p>
    <w:p w14:paraId="55DC58DC" w14:textId="03F6742D" w:rsidR="003006F6" w:rsidRPr="00747297" w:rsidRDefault="003D75F7" w:rsidP="00747297">
      <w:pPr>
        <w:pStyle w:val="ListParagraph"/>
        <w:numPr>
          <w:ilvl w:val="0"/>
          <w:numId w:val="7"/>
        </w:numPr>
        <w:jc w:val="both"/>
        <w:rPr>
          <w:rFonts w:cstheme="majorHAnsi"/>
          <w:color w:val="000000" w:themeColor="text1"/>
        </w:rPr>
      </w:pPr>
      <w:r w:rsidRPr="00747297">
        <w:rPr>
          <w:rFonts w:cstheme="majorHAnsi"/>
          <w:color w:val="000000" w:themeColor="text1"/>
        </w:rPr>
        <w:t>By 2016, 36</w:t>
      </w:r>
      <w:r w:rsidR="00960FAC" w:rsidRPr="00747297">
        <w:rPr>
          <w:rFonts w:cstheme="majorHAnsi"/>
          <w:color w:val="000000" w:themeColor="text1"/>
        </w:rPr>
        <w:t xml:space="preserve"> per cent of Aboriginal Victorians were living in the p</w:t>
      </w:r>
      <w:r w:rsidR="003006F6" w:rsidRPr="00747297">
        <w:rPr>
          <w:rFonts w:cstheme="majorHAnsi"/>
          <w:color w:val="000000" w:themeColor="text1"/>
        </w:rPr>
        <w:t>rivate rental market (up from 2</w:t>
      </w:r>
      <w:r w:rsidRPr="00747297">
        <w:rPr>
          <w:rFonts w:cstheme="majorHAnsi"/>
          <w:color w:val="000000" w:themeColor="text1"/>
        </w:rPr>
        <w:t>8-30</w:t>
      </w:r>
      <w:r w:rsidR="006C742F" w:rsidRPr="00747297">
        <w:rPr>
          <w:rFonts w:cstheme="majorHAnsi"/>
          <w:color w:val="000000" w:themeColor="text1"/>
        </w:rPr>
        <w:t xml:space="preserve"> per cent a decade earlier). </w:t>
      </w:r>
      <w:r w:rsidR="00960FAC" w:rsidRPr="00747297">
        <w:rPr>
          <w:rFonts w:cstheme="majorHAnsi"/>
          <w:color w:val="000000" w:themeColor="text1"/>
        </w:rPr>
        <w:t xml:space="preserve"> </w:t>
      </w:r>
    </w:p>
    <w:p w14:paraId="08C7F8C1" w14:textId="5A3B07AC" w:rsidR="003006F6" w:rsidRPr="00747297" w:rsidRDefault="00960FAC" w:rsidP="00747297">
      <w:pPr>
        <w:pStyle w:val="ListParagraph"/>
        <w:numPr>
          <w:ilvl w:val="0"/>
          <w:numId w:val="7"/>
        </w:numPr>
        <w:jc w:val="both"/>
        <w:rPr>
          <w:rFonts w:cstheme="majorHAnsi"/>
          <w:color w:val="000000" w:themeColor="text1"/>
        </w:rPr>
      </w:pPr>
      <w:r w:rsidRPr="00747297">
        <w:rPr>
          <w:rFonts w:cstheme="majorHAnsi"/>
          <w:color w:val="000000" w:themeColor="text1"/>
        </w:rPr>
        <w:t>The AIHW has shown</w:t>
      </w:r>
      <w:r w:rsidR="00B4081D" w:rsidRPr="00747297">
        <w:rPr>
          <w:rFonts w:cstheme="majorHAnsi"/>
          <w:color w:val="000000" w:themeColor="text1"/>
        </w:rPr>
        <w:t xml:space="preserve"> that, by 2016, 41 per cent</w:t>
      </w:r>
      <w:r w:rsidR="00B4081D" w:rsidRPr="00747297">
        <w:rPr>
          <w:rStyle w:val="FootnoteReference"/>
          <w:rFonts w:cstheme="majorHAnsi"/>
          <w:color w:val="000000" w:themeColor="text1"/>
        </w:rPr>
        <w:footnoteReference w:id="3"/>
      </w:r>
      <w:r w:rsidRPr="00747297">
        <w:rPr>
          <w:rFonts w:cstheme="majorHAnsi"/>
          <w:color w:val="000000" w:themeColor="text1"/>
        </w:rPr>
        <w:t xml:space="preserve"> of renting Aboriginal households living in Victoria were in housing stress, up from around 22 per cent</w:t>
      </w:r>
      <w:r w:rsidR="00B4081D" w:rsidRPr="00747297">
        <w:rPr>
          <w:rStyle w:val="FootnoteReference"/>
          <w:rFonts w:cstheme="majorHAnsi"/>
          <w:color w:val="000000" w:themeColor="text1"/>
        </w:rPr>
        <w:footnoteReference w:id="4"/>
      </w:r>
      <w:r w:rsidR="00B4081D" w:rsidRPr="00747297">
        <w:rPr>
          <w:rFonts w:cstheme="majorHAnsi"/>
          <w:color w:val="000000" w:themeColor="text1"/>
        </w:rPr>
        <w:t xml:space="preserve"> </w:t>
      </w:r>
      <w:r w:rsidRPr="00747297">
        <w:rPr>
          <w:rFonts w:cstheme="majorHAnsi"/>
          <w:color w:val="000000" w:themeColor="text1"/>
        </w:rPr>
        <w:t xml:space="preserve">in 2001 and we can be confident things have not improved since then. </w:t>
      </w:r>
    </w:p>
    <w:p w14:paraId="34770F02" w14:textId="77777777" w:rsidR="006C742F" w:rsidRPr="00747297" w:rsidRDefault="006C742F" w:rsidP="005B3585">
      <w:pPr>
        <w:rPr>
          <w:rFonts w:cstheme="majorHAnsi"/>
          <w:b/>
          <w:i/>
          <w:color w:val="000000" w:themeColor="text1"/>
        </w:rPr>
      </w:pPr>
    </w:p>
    <w:p w14:paraId="6B4C7229" w14:textId="5CE41143" w:rsidR="005B3585" w:rsidRPr="00747297" w:rsidRDefault="006C742F" w:rsidP="005B3585">
      <w:pPr>
        <w:rPr>
          <w:rFonts w:cstheme="majorHAnsi"/>
          <w:b/>
          <w:i/>
          <w:color w:val="000000" w:themeColor="text1"/>
          <w:sz w:val="22"/>
          <w:szCs w:val="22"/>
        </w:rPr>
      </w:pPr>
      <w:r w:rsidRPr="00747297">
        <w:rPr>
          <w:rFonts w:cstheme="majorHAnsi"/>
          <w:b/>
          <w:i/>
          <w:color w:val="000000" w:themeColor="text1"/>
          <w:sz w:val="22"/>
          <w:szCs w:val="22"/>
        </w:rPr>
        <w:t>Figure 1</w:t>
      </w:r>
      <w:r w:rsidR="005B3585" w:rsidRPr="00747297">
        <w:rPr>
          <w:rFonts w:cstheme="majorHAnsi"/>
          <w:b/>
          <w:i/>
          <w:color w:val="000000" w:themeColor="text1"/>
          <w:sz w:val="22"/>
          <w:szCs w:val="22"/>
        </w:rPr>
        <w:t xml:space="preserve">: </w:t>
      </w:r>
      <w:r w:rsidR="00383D82" w:rsidRPr="00747297">
        <w:rPr>
          <w:rFonts w:cstheme="majorHAnsi"/>
          <w:b/>
          <w:i/>
          <w:color w:val="000000" w:themeColor="text1"/>
          <w:sz w:val="22"/>
          <w:szCs w:val="22"/>
        </w:rPr>
        <w:t>Rise in</w:t>
      </w:r>
      <w:r w:rsidR="005B3585" w:rsidRPr="00747297">
        <w:rPr>
          <w:rFonts w:cstheme="majorHAnsi"/>
          <w:b/>
          <w:i/>
          <w:color w:val="000000" w:themeColor="text1"/>
          <w:sz w:val="22"/>
          <w:szCs w:val="22"/>
        </w:rPr>
        <w:t xml:space="preserve"> Private Rental Tenure </w:t>
      </w:r>
      <w:r w:rsidR="00383D82" w:rsidRPr="00747297">
        <w:rPr>
          <w:rFonts w:cstheme="majorHAnsi"/>
          <w:b/>
          <w:i/>
          <w:color w:val="000000" w:themeColor="text1"/>
          <w:sz w:val="22"/>
          <w:szCs w:val="22"/>
        </w:rPr>
        <w:t>Share</w:t>
      </w:r>
      <w:r w:rsidR="005B3585" w:rsidRPr="00747297">
        <w:rPr>
          <w:rFonts w:cstheme="majorHAnsi"/>
          <w:b/>
          <w:i/>
          <w:color w:val="000000" w:themeColor="text1"/>
          <w:sz w:val="22"/>
          <w:szCs w:val="22"/>
        </w:rPr>
        <w:t>, 2006 to 2016</w:t>
      </w:r>
      <w:r w:rsidR="00383D82" w:rsidRPr="00747297">
        <w:rPr>
          <w:rFonts w:cstheme="majorHAnsi"/>
          <w:b/>
          <w:i/>
          <w:color w:val="000000" w:themeColor="text1"/>
          <w:sz w:val="22"/>
          <w:szCs w:val="22"/>
        </w:rPr>
        <w:t xml:space="preserve"> (Aboriginal Victorians Blue Bar)</w:t>
      </w:r>
    </w:p>
    <w:p w14:paraId="3CCF436C" w14:textId="77777777" w:rsidR="00E81413" w:rsidRPr="00747297" w:rsidRDefault="00E81413" w:rsidP="005B3585">
      <w:pPr>
        <w:rPr>
          <w:rFonts w:cstheme="majorHAnsi"/>
          <w:b/>
          <w:i/>
          <w:color w:val="000000" w:themeColor="text1"/>
        </w:rPr>
      </w:pPr>
    </w:p>
    <w:p w14:paraId="3D173274" w14:textId="2D80000C" w:rsidR="00E81413" w:rsidRPr="00747297" w:rsidRDefault="00E81413" w:rsidP="005B3585">
      <w:pPr>
        <w:rPr>
          <w:rFonts w:cstheme="majorHAnsi"/>
          <w:b/>
          <w:i/>
          <w:color w:val="000000" w:themeColor="text1"/>
        </w:rPr>
      </w:pPr>
      <w:r w:rsidRPr="00747297">
        <w:rPr>
          <w:rFonts w:cstheme="majorHAnsi"/>
          <w:noProof/>
          <w:lang w:val="en-AU" w:eastAsia="en-AU"/>
        </w:rPr>
        <w:drawing>
          <wp:inline distT="0" distB="0" distL="0" distR="0" wp14:anchorId="59158893" wp14:editId="0BD36EE5">
            <wp:extent cx="5270500" cy="2783947"/>
            <wp:effectExtent l="0" t="0" r="0" b="1016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0500" cy="2783947"/>
                    </a:xfrm>
                    <a:prstGeom prst="rect">
                      <a:avLst/>
                    </a:prstGeom>
                    <a:noFill/>
                    <a:ln>
                      <a:noFill/>
                    </a:ln>
                  </pic:spPr>
                </pic:pic>
              </a:graphicData>
            </a:graphic>
          </wp:inline>
        </w:drawing>
      </w:r>
    </w:p>
    <w:p w14:paraId="6EC48727" w14:textId="77777777" w:rsidR="005B3585" w:rsidRPr="00747297" w:rsidRDefault="005B3585" w:rsidP="005B3585">
      <w:pPr>
        <w:pStyle w:val="ListParagraph"/>
        <w:rPr>
          <w:rFonts w:cstheme="majorHAnsi"/>
          <w:b/>
          <w:i/>
          <w:color w:val="000000" w:themeColor="text1"/>
        </w:rPr>
      </w:pPr>
    </w:p>
    <w:p w14:paraId="0350640B" w14:textId="77777777" w:rsidR="005B3585" w:rsidRPr="00747297" w:rsidRDefault="005B3585" w:rsidP="005B3585">
      <w:pPr>
        <w:jc w:val="right"/>
        <w:rPr>
          <w:rFonts w:cstheme="majorHAnsi"/>
          <w:i/>
          <w:color w:val="000000" w:themeColor="text1"/>
          <w:sz w:val="18"/>
          <w:szCs w:val="18"/>
        </w:rPr>
      </w:pPr>
      <w:r w:rsidRPr="00747297">
        <w:rPr>
          <w:rFonts w:cstheme="majorHAnsi"/>
          <w:color w:val="000000" w:themeColor="text1"/>
          <w:sz w:val="18"/>
          <w:szCs w:val="18"/>
        </w:rPr>
        <w:t xml:space="preserve">Source: AHV and Homes Victoria, </w:t>
      </w:r>
      <w:r w:rsidRPr="00747297">
        <w:rPr>
          <w:rFonts w:cstheme="majorHAnsi"/>
          <w:i/>
          <w:color w:val="000000" w:themeColor="text1"/>
          <w:sz w:val="18"/>
          <w:szCs w:val="18"/>
        </w:rPr>
        <w:t>Mana-na woorn-tyeen maar-takoort 2021 Annual Report Card p.29 (ABS Census)</w:t>
      </w:r>
    </w:p>
    <w:p w14:paraId="144158F1" w14:textId="77777777" w:rsidR="00376636" w:rsidRPr="00747297" w:rsidRDefault="00376636" w:rsidP="00376636">
      <w:pPr>
        <w:rPr>
          <w:rFonts w:cstheme="majorHAnsi"/>
          <w:color w:val="000000" w:themeColor="text1"/>
        </w:rPr>
      </w:pPr>
    </w:p>
    <w:p w14:paraId="45033619" w14:textId="77777777" w:rsidR="00376636" w:rsidRPr="00747297" w:rsidRDefault="00376636" w:rsidP="0046056F">
      <w:pPr>
        <w:pStyle w:val="ListParagraph"/>
        <w:numPr>
          <w:ilvl w:val="0"/>
          <w:numId w:val="7"/>
        </w:numPr>
        <w:rPr>
          <w:rFonts w:cstheme="majorHAnsi"/>
          <w:color w:val="000000" w:themeColor="text1"/>
        </w:rPr>
      </w:pPr>
      <w:r w:rsidRPr="00747297">
        <w:rPr>
          <w:rFonts w:cstheme="majorHAnsi"/>
          <w:color w:val="000000" w:themeColor="text1"/>
        </w:rPr>
        <w:t>Low incomes and racial discrimination place Aboriginal households at the end of a very long queue for scarce private rental offerings.</w:t>
      </w:r>
    </w:p>
    <w:p w14:paraId="2782B6BF" w14:textId="581AC9EC" w:rsidR="00785BB1" w:rsidRPr="00747297" w:rsidRDefault="006C742F" w:rsidP="00747297">
      <w:pPr>
        <w:pStyle w:val="ListParagraph"/>
        <w:numPr>
          <w:ilvl w:val="0"/>
          <w:numId w:val="7"/>
        </w:numPr>
        <w:jc w:val="both"/>
        <w:rPr>
          <w:rFonts w:cstheme="majorHAnsi"/>
          <w:color w:val="000000" w:themeColor="text1"/>
        </w:rPr>
      </w:pPr>
      <w:r w:rsidRPr="00747297">
        <w:rPr>
          <w:rFonts w:cstheme="majorHAnsi"/>
          <w:color w:val="000000" w:themeColor="text1"/>
        </w:rPr>
        <w:t>Figure 2</w:t>
      </w:r>
      <w:r w:rsidR="005B3585" w:rsidRPr="00747297">
        <w:rPr>
          <w:rFonts w:cstheme="majorHAnsi"/>
          <w:color w:val="000000" w:themeColor="text1"/>
        </w:rPr>
        <w:t xml:space="preserve"> shows where in Victoria the largest numbers of Aboriginal Households were renting</w:t>
      </w:r>
      <w:r w:rsidR="00120EF0" w:rsidRPr="00747297">
        <w:rPr>
          <w:rFonts w:cstheme="majorHAnsi"/>
          <w:color w:val="000000" w:themeColor="text1"/>
        </w:rPr>
        <w:t xml:space="preserve"> from private landlords in 2016. M</w:t>
      </w:r>
      <w:r w:rsidR="005B3585" w:rsidRPr="00747297">
        <w:rPr>
          <w:rFonts w:cstheme="majorHAnsi"/>
          <w:color w:val="000000" w:themeColor="text1"/>
        </w:rPr>
        <w:t xml:space="preserve">any are in </w:t>
      </w:r>
      <w:r w:rsidR="005B3585" w:rsidRPr="00747297">
        <w:rPr>
          <w:rFonts w:cstheme="majorHAnsi"/>
          <w:color w:val="000000" w:themeColor="text1"/>
        </w:rPr>
        <w:lastRenderedPageBreak/>
        <w:t>regional Victoria</w:t>
      </w:r>
      <w:r w:rsidR="00120EF0" w:rsidRPr="00747297">
        <w:rPr>
          <w:rFonts w:cstheme="majorHAnsi"/>
          <w:color w:val="000000" w:themeColor="text1"/>
        </w:rPr>
        <w:t xml:space="preserve"> and on the city fringe where properties are least expensive</w:t>
      </w:r>
      <w:r w:rsidR="00A32EA1" w:rsidRPr="00747297">
        <w:rPr>
          <w:rFonts w:cstheme="majorHAnsi"/>
          <w:color w:val="000000" w:themeColor="text1"/>
        </w:rPr>
        <w:t xml:space="preserve">, but </w:t>
      </w:r>
      <w:r w:rsidR="00C951D4" w:rsidRPr="00747297">
        <w:rPr>
          <w:rFonts w:cstheme="majorHAnsi"/>
          <w:color w:val="000000" w:themeColor="text1"/>
        </w:rPr>
        <w:t xml:space="preserve">where </w:t>
      </w:r>
      <w:r w:rsidR="00A32EA1" w:rsidRPr="00747297">
        <w:rPr>
          <w:rFonts w:cstheme="majorHAnsi"/>
          <w:color w:val="000000" w:themeColor="text1"/>
        </w:rPr>
        <w:t xml:space="preserve">many of the </w:t>
      </w:r>
      <w:r w:rsidR="00DF54E7" w:rsidRPr="00747297">
        <w:rPr>
          <w:rFonts w:cstheme="majorHAnsi"/>
          <w:color w:val="000000" w:themeColor="text1"/>
        </w:rPr>
        <w:t xml:space="preserve">proportionately </w:t>
      </w:r>
      <w:r w:rsidR="00A32EA1" w:rsidRPr="00747297">
        <w:rPr>
          <w:rFonts w:cstheme="majorHAnsi"/>
          <w:color w:val="000000" w:themeColor="text1"/>
        </w:rPr>
        <w:t xml:space="preserve">largest cost increases have </w:t>
      </w:r>
      <w:r w:rsidRPr="00747297">
        <w:rPr>
          <w:rFonts w:cstheme="majorHAnsi"/>
          <w:color w:val="000000" w:themeColor="text1"/>
        </w:rPr>
        <w:t xml:space="preserve">recently </w:t>
      </w:r>
      <w:r w:rsidR="00A32EA1" w:rsidRPr="00747297">
        <w:rPr>
          <w:rFonts w:cstheme="majorHAnsi"/>
          <w:color w:val="000000" w:themeColor="text1"/>
        </w:rPr>
        <w:t>occurred</w:t>
      </w:r>
      <w:r w:rsidR="005B3585" w:rsidRPr="00747297">
        <w:rPr>
          <w:rFonts w:cstheme="majorHAnsi"/>
          <w:color w:val="000000" w:themeColor="text1"/>
        </w:rPr>
        <w:t>.</w:t>
      </w:r>
    </w:p>
    <w:p w14:paraId="16FF2CE9" w14:textId="77777777" w:rsidR="00376636" w:rsidRPr="00747297" w:rsidRDefault="00376636" w:rsidP="00376636">
      <w:pPr>
        <w:rPr>
          <w:rFonts w:cstheme="majorHAnsi"/>
          <w:color w:val="000000" w:themeColor="text1"/>
        </w:rPr>
      </w:pPr>
    </w:p>
    <w:p w14:paraId="52345FAC" w14:textId="5B7E35FC" w:rsidR="00376636" w:rsidRPr="00747297" w:rsidRDefault="00376636" w:rsidP="00376636">
      <w:pPr>
        <w:rPr>
          <w:rFonts w:cstheme="majorHAnsi"/>
          <w:color w:val="000000" w:themeColor="text1"/>
        </w:rPr>
      </w:pPr>
      <w:r w:rsidRPr="00747297">
        <w:rPr>
          <w:rFonts w:cstheme="majorHAnsi"/>
          <w:b/>
          <w:bCs/>
          <w:noProof/>
          <w:lang w:val="en-AU" w:eastAsia="en-AU"/>
        </w:rPr>
        <w:drawing>
          <wp:anchor distT="0" distB="0" distL="114300" distR="114300" simplePos="0" relativeHeight="251661312" behindDoc="0" locked="0" layoutInCell="1" allowOverlap="1" wp14:anchorId="13E9F817" wp14:editId="11DF4148">
            <wp:simplePos x="0" y="0"/>
            <wp:positionH relativeFrom="margin">
              <wp:posOffset>-242570</wp:posOffset>
            </wp:positionH>
            <wp:positionV relativeFrom="paragraph">
              <wp:posOffset>833755</wp:posOffset>
            </wp:positionV>
            <wp:extent cx="5843270" cy="355727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43270" cy="3557270"/>
                    </a:xfrm>
                    <a:prstGeom prst="rect">
                      <a:avLst/>
                    </a:prstGeom>
                    <a:noFill/>
                  </pic:spPr>
                </pic:pic>
              </a:graphicData>
            </a:graphic>
            <wp14:sizeRelH relativeFrom="margin">
              <wp14:pctWidth>0</wp14:pctWidth>
            </wp14:sizeRelH>
            <wp14:sizeRelV relativeFrom="margin">
              <wp14:pctHeight>0</wp14:pctHeight>
            </wp14:sizeRelV>
          </wp:anchor>
        </w:drawing>
      </w:r>
    </w:p>
    <w:p w14:paraId="3E473408" w14:textId="3527C6F0" w:rsidR="00376636" w:rsidRPr="00747297" w:rsidRDefault="00973FBC" w:rsidP="00376636">
      <w:pPr>
        <w:rPr>
          <w:rFonts w:cstheme="majorHAnsi"/>
          <w:b/>
          <w:i/>
          <w:color w:val="000000" w:themeColor="text1"/>
          <w:sz w:val="22"/>
          <w:szCs w:val="22"/>
        </w:rPr>
      </w:pPr>
      <w:r w:rsidRPr="00747297">
        <w:rPr>
          <w:rFonts w:cstheme="majorHAnsi"/>
          <w:b/>
          <w:i/>
          <w:color w:val="000000" w:themeColor="text1"/>
          <w:sz w:val="22"/>
          <w:szCs w:val="22"/>
        </w:rPr>
        <w:t xml:space="preserve">Figure </w:t>
      </w:r>
      <w:r w:rsidR="006C742F" w:rsidRPr="00747297">
        <w:rPr>
          <w:rFonts w:cstheme="majorHAnsi"/>
          <w:b/>
          <w:i/>
          <w:color w:val="000000" w:themeColor="text1"/>
          <w:sz w:val="22"/>
          <w:szCs w:val="22"/>
        </w:rPr>
        <w:t>2</w:t>
      </w:r>
      <w:r w:rsidRPr="00747297">
        <w:rPr>
          <w:rFonts w:cstheme="majorHAnsi"/>
          <w:b/>
          <w:i/>
          <w:color w:val="000000" w:themeColor="text1"/>
          <w:sz w:val="22"/>
          <w:szCs w:val="22"/>
        </w:rPr>
        <w:t xml:space="preserve">: </w:t>
      </w:r>
      <w:r w:rsidR="00273490" w:rsidRPr="00747297">
        <w:rPr>
          <w:rFonts w:cstheme="majorHAnsi"/>
          <w:b/>
          <w:i/>
          <w:color w:val="000000" w:themeColor="text1"/>
          <w:sz w:val="22"/>
          <w:szCs w:val="22"/>
        </w:rPr>
        <w:t>Number of Aboriginal people renting from private landlords, in LGAs (Victoria)</w:t>
      </w:r>
      <w:r w:rsidR="00A15CDC" w:rsidRPr="00747297">
        <w:rPr>
          <w:rFonts w:cstheme="majorHAnsi"/>
          <w:b/>
          <w:i/>
          <w:color w:val="000000" w:themeColor="text1"/>
          <w:sz w:val="22"/>
          <w:szCs w:val="22"/>
        </w:rPr>
        <w:t xml:space="preserve"> Source ABS 2016 </w:t>
      </w:r>
    </w:p>
    <w:p w14:paraId="68582E91" w14:textId="77777777" w:rsidR="00376636" w:rsidRPr="00747297" w:rsidRDefault="00376636" w:rsidP="00376636">
      <w:pPr>
        <w:rPr>
          <w:rFonts w:cstheme="majorHAnsi"/>
          <w:color w:val="000000" w:themeColor="text1"/>
        </w:rPr>
      </w:pPr>
    </w:p>
    <w:p w14:paraId="58B6BAE0" w14:textId="77777777" w:rsidR="00A15CDC" w:rsidRPr="00451A8C" w:rsidRDefault="00A15CDC" w:rsidP="00A15CDC">
      <w:pPr>
        <w:jc w:val="right"/>
        <w:rPr>
          <w:rFonts w:cstheme="majorHAnsi"/>
          <w:sz w:val="18"/>
          <w:szCs w:val="18"/>
        </w:rPr>
      </w:pPr>
      <w:r w:rsidRPr="00451A8C">
        <w:rPr>
          <w:rFonts w:cstheme="majorHAnsi"/>
          <w:sz w:val="18"/>
          <w:szCs w:val="18"/>
        </w:rPr>
        <w:t xml:space="preserve">Source: </w:t>
      </w:r>
      <w:r w:rsidRPr="00747297">
        <w:rPr>
          <w:rFonts w:cstheme="majorHAnsi"/>
          <w:sz w:val="18"/>
          <w:szCs w:val="18"/>
        </w:rPr>
        <w:t xml:space="preserve">Stone, W.M., Goodall, Z.A, Peters, A. and Veeroja, P. (2021) </w:t>
      </w:r>
      <w:r w:rsidRPr="00747297">
        <w:rPr>
          <w:rFonts w:cstheme="majorHAnsi"/>
          <w:i/>
          <w:sz w:val="18"/>
          <w:szCs w:val="18"/>
        </w:rPr>
        <w:t>Aboriginal Private Rental Access in Victoria: “Excluded from the Start”</w:t>
      </w:r>
      <w:r w:rsidRPr="00747297">
        <w:rPr>
          <w:rFonts w:cstheme="majorHAnsi"/>
          <w:sz w:val="18"/>
          <w:szCs w:val="18"/>
        </w:rPr>
        <w:t>, A Report Commissioned by the Consumer Policy Research Centre, Swinburne University of Technology, Melbourne</w:t>
      </w:r>
    </w:p>
    <w:p w14:paraId="555AEC02" w14:textId="77777777" w:rsidR="00960FAC" w:rsidRPr="00747297" w:rsidRDefault="00960FAC" w:rsidP="00960FAC">
      <w:pPr>
        <w:rPr>
          <w:rFonts w:cstheme="majorHAnsi"/>
          <w:color w:val="000000" w:themeColor="text1"/>
        </w:rPr>
      </w:pPr>
    </w:p>
    <w:p w14:paraId="49DB7530" w14:textId="77777777" w:rsidR="00A42EC1" w:rsidRPr="00747297" w:rsidRDefault="00A32EA1" w:rsidP="00747297">
      <w:pPr>
        <w:pStyle w:val="ListParagraph"/>
        <w:numPr>
          <w:ilvl w:val="0"/>
          <w:numId w:val="7"/>
        </w:numPr>
        <w:jc w:val="both"/>
        <w:rPr>
          <w:rFonts w:cstheme="majorHAnsi"/>
          <w:color w:val="000000" w:themeColor="text1"/>
        </w:rPr>
      </w:pPr>
      <w:r w:rsidRPr="00747297">
        <w:rPr>
          <w:rFonts w:cstheme="majorHAnsi"/>
          <w:color w:val="000000" w:themeColor="text1"/>
        </w:rPr>
        <w:t>The private rental market has been saturated o</w:t>
      </w:r>
      <w:r w:rsidR="0066725F" w:rsidRPr="00747297">
        <w:rPr>
          <w:rFonts w:cstheme="majorHAnsi"/>
          <w:color w:val="000000" w:themeColor="text1"/>
        </w:rPr>
        <w:t>ver the past two years,</w:t>
      </w:r>
      <w:r w:rsidR="00960FAC" w:rsidRPr="00747297">
        <w:rPr>
          <w:rFonts w:cstheme="majorHAnsi"/>
          <w:color w:val="000000" w:themeColor="text1"/>
        </w:rPr>
        <w:t xml:space="preserve"> </w:t>
      </w:r>
      <w:r w:rsidR="0066725F" w:rsidRPr="00747297">
        <w:rPr>
          <w:rFonts w:cstheme="majorHAnsi"/>
          <w:color w:val="000000" w:themeColor="text1"/>
        </w:rPr>
        <w:t xml:space="preserve">in </w:t>
      </w:r>
      <w:r w:rsidR="00960FAC" w:rsidRPr="00747297">
        <w:rPr>
          <w:rFonts w:cstheme="majorHAnsi"/>
          <w:color w:val="000000" w:themeColor="text1"/>
        </w:rPr>
        <w:t>much of regional Victoria</w:t>
      </w:r>
      <w:r w:rsidRPr="00747297">
        <w:rPr>
          <w:rFonts w:cstheme="majorHAnsi"/>
          <w:color w:val="000000" w:themeColor="text1"/>
        </w:rPr>
        <w:t>,</w:t>
      </w:r>
      <w:r w:rsidR="00960FAC" w:rsidRPr="00747297">
        <w:rPr>
          <w:rFonts w:cstheme="majorHAnsi"/>
          <w:color w:val="000000" w:themeColor="text1"/>
        </w:rPr>
        <w:t xml:space="preserve"> as many citizens escape city lockdowns and take the opportunity to work remotely.</w:t>
      </w:r>
    </w:p>
    <w:p w14:paraId="348C7B01" w14:textId="77777777" w:rsidR="00A42EC1" w:rsidRPr="00747297" w:rsidRDefault="00960FAC" w:rsidP="00747297">
      <w:pPr>
        <w:pStyle w:val="ListParagraph"/>
        <w:numPr>
          <w:ilvl w:val="0"/>
          <w:numId w:val="7"/>
        </w:numPr>
        <w:jc w:val="both"/>
        <w:rPr>
          <w:rFonts w:cstheme="majorHAnsi"/>
          <w:color w:val="000000" w:themeColor="text1"/>
        </w:rPr>
      </w:pPr>
      <w:r w:rsidRPr="00747297">
        <w:rPr>
          <w:rFonts w:cstheme="majorHAnsi"/>
          <w:color w:val="000000" w:themeColor="text1"/>
        </w:rPr>
        <w:t xml:space="preserve"> To underscore the sweep of demand, the Victorian Valuer-General has shown that the number of country Victoria house sales for the first quarter of 2021 was 39.6 per cent higher than for the first quarter of 2020</w:t>
      </w:r>
      <w:r w:rsidR="00A15CDC" w:rsidRPr="00747297">
        <w:rPr>
          <w:rStyle w:val="FootnoteReference"/>
          <w:rFonts w:cstheme="majorHAnsi"/>
          <w:color w:val="000000" w:themeColor="text1"/>
        </w:rPr>
        <w:footnoteReference w:id="5"/>
      </w:r>
      <w:r w:rsidRPr="00747297">
        <w:rPr>
          <w:rFonts w:cstheme="majorHAnsi"/>
          <w:color w:val="000000" w:themeColor="text1"/>
        </w:rPr>
        <w:t xml:space="preserve">. (13) </w:t>
      </w:r>
      <w:r w:rsidR="00785BB1" w:rsidRPr="00747297">
        <w:rPr>
          <w:rFonts w:cstheme="majorHAnsi"/>
          <w:color w:val="000000" w:themeColor="text1"/>
        </w:rPr>
        <w:t xml:space="preserve">Many of these </w:t>
      </w:r>
      <w:r w:rsidR="0066725F" w:rsidRPr="00747297">
        <w:rPr>
          <w:rFonts w:cstheme="majorHAnsi"/>
          <w:color w:val="000000" w:themeColor="text1"/>
        </w:rPr>
        <w:t xml:space="preserve">properties </w:t>
      </w:r>
      <w:r w:rsidR="00785BB1" w:rsidRPr="00747297">
        <w:rPr>
          <w:rFonts w:cstheme="majorHAnsi"/>
          <w:color w:val="000000" w:themeColor="text1"/>
        </w:rPr>
        <w:t xml:space="preserve">are removed from the rental market as new owners move in. </w:t>
      </w:r>
      <w:r w:rsidR="006C742F" w:rsidRPr="00747297">
        <w:rPr>
          <w:rFonts w:cstheme="majorHAnsi"/>
          <w:color w:val="000000" w:themeColor="text1"/>
        </w:rPr>
        <w:t>Because 56%</w:t>
      </w:r>
      <w:r w:rsidRPr="00747297">
        <w:rPr>
          <w:rFonts w:cstheme="majorHAnsi"/>
          <w:color w:val="000000" w:themeColor="text1"/>
        </w:rPr>
        <w:t xml:space="preserve"> of Victoria’s Aboriginal people live in rural and regional Victoria they are disproporti</w:t>
      </w:r>
      <w:r w:rsidR="00B02337" w:rsidRPr="00747297">
        <w:rPr>
          <w:rFonts w:cstheme="majorHAnsi"/>
          <w:color w:val="000000" w:themeColor="text1"/>
        </w:rPr>
        <w:t>onately displaced</w:t>
      </w:r>
      <w:r w:rsidRPr="00747297">
        <w:rPr>
          <w:rFonts w:cstheme="majorHAnsi"/>
          <w:color w:val="000000" w:themeColor="text1"/>
        </w:rPr>
        <w:t>.</w:t>
      </w:r>
    </w:p>
    <w:p w14:paraId="278C95C4" w14:textId="0C57AD08" w:rsidR="00B02337" w:rsidRPr="00747297" w:rsidRDefault="00785BB1" w:rsidP="00747297">
      <w:pPr>
        <w:pStyle w:val="ListParagraph"/>
        <w:numPr>
          <w:ilvl w:val="0"/>
          <w:numId w:val="7"/>
        </w:numPr>
        <w:jc w:val="both"/>
        <w:rPr>
          <w:rFonts w:cstheme="majorHAnsi"/>
          <w:color w:val="000000" w:themeColor="text1"/>
        </w:rPr>
      </w:pPr>
      <w:r w:rsidRPr="00747297">
        <w:rPr>
          <w:rFonts w:cstheme="majorHAnsi"/>
          <w:color w:val="000000" w:themeColor="text1"/>
        </w:rPr>
        <w:t>The number of private rental lettings affordable to people on low incomes in regional Victoria fell by 41% from 4,974 properties in the March quarter of 2019 to 2,930 properties in September 2021 as COVID migration to the regions took effect. The share of properties that were affordable in country Victoria fell from 45.2% to 33.3% during this period.</w:t>
      </w:r>
      <w:r w:rsidR="006C742F" w:rsidRPr="00747297">
        <w:rPr>
          <w:rFonts w:cstheme="majorHAnsi"/>
          <w:color w:val="000000" w:themeColor="text1"/>
        </w:rPr>
        <w:t xml:space="preserve"> See Figure 3</w:t>
      </w:r>
      <w:r w:rsidR="00B02337" w:rsidRPr="00747297">
        <w:rPr>
          <w:rFonts w:cstheme="majorHAnsi"/>
          <w:color w:val="000000" w:themeColor="text1"/>
        </w:rPr>
        <w:t xml:space="preserve"> (below).</w:t>
      </w:r>
    </w:p>
    <w:p w14:paraId="575A3759" w14:textId="77777777" w:rsidR="00B02337" w:rsidRPr="00747297" w:rsidRDefault="00B02337" w:rsidP="00785BB1">
      <w:pPr>
        <w:rPr>
          <w:rFonts w:cstheme="majorHAnsi"/>
          <w:b/>
          <w:i/>
          <w:color w:val="000000" w:themeColor="text1"/>
        </w:rPr>
      </w:pPr>
    </w:p>
    <w:p w14:paraId="5A1A8312" w14:textId="3AC662CD" w:rsidR="00785BB1" w:rsidRPr="00747297" w:rsidRDefault="006C742F" w:rsidP="00785BB1">
      <w:pPr>
        <w:rPr>
          <w:rFonts w:cstheme="majorHAnsi"/>
          <w:b/>
          <w:i/>
          <w:color w:val="000000" w:themeColor="text1"/>
          <w:sz w:val="22"/>
          <w:szCs w:val="22"/>
        </w:rPr>
      </w:pPr>
      <w:r w:rsidRPr="00747297">
        <w:rPr>
          <w:rFonts w:cstheme="majorHAnsi"/>
          <w:b/>
          <w:i/>
          <w:color w:val="000000" w:themeColor="text1"/>
          <w:sz w:val="22"/>
          <w:szCs w:val="22"/>
        </w:rPr>
        <w:lastRenderedPageBreak/>
        <w:t>Figure 3</w:t>
      </w:r>
      <w:r w:rsidR="00785BB1" w:rsidRPr="00747297">
        <w:rPr>
          <w:rFonts w:cstheme="majorHAnsi"/>
          <w:b/>
          <w:i/>
          <w:color w:val="000000" w:themeColor="text1"/>
          <w:sz w:val="22"/>
          <w:szCs w:val="22"/>
        </w:rPr>
        <w:t>: Decline in Volume of Affordable Private Rental Lettings Regional Victoria March 2019 to September 2021</w:t>
      </w:r>
    </w:p>
    <w:tbl>
      <w:tblPr>
        <w:tblStyle w:val="LightShading-Accent1"/>
        <w:tblW w:w="9100" w:type="dxa"/>
        <w:tblLook w:val="04A0" w:firstRow="1" w:lastRow="0" w:firstColumn="1" w:lastColumn="0" w:noHBand="0" w:noVBand="1"/>
      </w:tblPr>
      <w:tblGrid>
        <w:gridCol w:w="1300"/>
        <w:gridCol w:w="1300"/>
        <w:gridCol w:w="1300"/>
        <w:gridCol w:w="1300"/>
        <w:gridCol w:w="1300"/>
        <w:gridCol w:w="1392"/>
        <w:gridCol w:w="1392"/>
      </w:tblGrid>
      <w:tr w:rsidR="00785BB1" w:rsidRPr="00451A8C" w14:paraId="1559F29F" w14:textId="77777777" w:rsidTr="004A237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4623210E" w14:textId="77777777" w:rsidR="00785BB1" w:rsidRPr="00747297" w:rsidRDefault="00785BB1" w:rsidP="00821077">
            <w:pPr>
              <w:rPr>
                <w:rFonts w:eastAsia="Times New Roman" w:cstheme="majorHAnsi"/>
                <w:b w:val="0"/>
                <w:bCs w:val="0"/>
                <w:i/>
                <w:iCs/>
                <w:color w:val="000000"/>
                <w:sz w:val="20"/>
                <w:szCs w:val="20"/>
                <w:lang w:val="en-AU"/>
              </w:rPr>
            </w:pPr>
            <w:r w:rsidRPr="00747297">
              <w:rPr>
                <w:rFonts w:eastAsia="Times New Roman" w:cstheme="majorHAnsi"/>
                <w:i/>
                <w:iCs/>
                <w:color w:val="000000"/>
                <w:sz w:val="20"/>
                <w:szCs w:val="20"/>
                <w:lang w:val="en-AU"/>
              </w:rPr>
              <w:t>Part of State</w:t>
            </w:r>
          </w:p>
        </w:tc>
        <w:tc>
          <w:tcPr>
            <w:tcW w:w="1300" w:type="dxa"/>
            <w:noWrap/>
            <w:hideMark/>
          </w:tcPr>
          <w:p w14:paraId="4CB7F5EB" w14:textId="77777777" w:rsidR="00785BB1" w:rsidRPr="00747297" w:rsidRDefault="00785BB1" w:rsidP="00821077">
            <w:pPr>
              <w:jc w:val="right"/>
              <w:cnfStyle w:val="100000000000" w:firstRow="1" w:lastRow="0" w:firstColumn="0" w:lastColumn="0" w:oddVBand="0" w:evenVBand="0" w:oddHBand="0" w:evenHBand="0" w:firstRowFirstColumn="0" w:firstRowLastColumn="0" w:lastRowFirstColumn="0" w:lastRowLastColumn="0"/>
              <w:rPr>
                <w:rFonts w:eastAsia="Times New Roman" w:cstheme="majorHAnsi"/>
                <w:b w:val="0"/>
                <w:bCs w:val="0"/>
                <w:i/>
                <w:iCs/>
                <w:color w:val="000000"/>
                <w:sz w:val="20"/>
                <w:szCs w:val="20"/>
                <w:lang w:val="en-AU"/>
              </w:rPr>
            </w:pPr>
            <w:r w:rsidRPr="00747297">
              <w:rPr>
                <w:rFonts w:eastAsia="Times New Roman" w:cstheme="majorHAnsi"/>
                <w:i/>
                <w:iCs/>
                <w:color w:val="000000"/>
                <w:sz w:val="20"/>
                <w:szCs w:val="20"/>
                <w:lang w:val="en-AU"/>
              </w:rPr>
              <w:t>Mar 2019</w:t>
            </w:r>
          </w:p>
        </w:tc>
        <w:tc>
          <w:tcPr>
            <w:tcW w:w="1300" w:type="dxa"/>
            <w:noWrap/>
            <w:hideMark/>
          </w:tcPr>
          <w:p w14:paraId="48621E6C" w14:textId="77777777" w:rsidR="00785BB1" w:rsidRPr="00747297" w:rsidRDefault="00785BB1" w:rsidP="00821077">
            <w:pPr>
              <w:jc w:val="right"/>
              <w:cnfStyle w:val="100000000000" w:firstRow="1" w:lastRow="0" w:firstColumn="0" w:lastColumn="0" w:oddVBand="0" w:evenVBand="0" w:oddHBand="0" w:evenHBand="0" w:firstRowFirstColumn="0" w:firstRowLastColumn="0" w:lastRowFirstColumn="0" w:lastRowLastColumn="0"/>
              <w:rPr>
                <w:rFonts w:eastAsia="Times New Roman" w:cstheme="majorHAnsi"/>
                <w:b w:val="0"/>
                <w:bCs w:val="0"/>
                <w:i/>
                <w:iCs/>
                <w:color w:val="000000"/>
                <w:sz w:val="20"/>
                <w:szCs w:val="20"/>
                <w:lang w:val="en-AU"/>
              </w:rPr>
            </w:pPr>
          </w:p>
        </w:tc>
        <w:tc>
          <w:tcPr>
            <w:tcW w:w="1300" w:type="dxa"/>
            <w:noWrap/>
            <w:hideMark/>
          </w:tcPr>
          <w:p w14:paraId="7735FE35" w14:textId="77777777" w:rsidR="00785BB1" w:rsidRPr="00747297" w:rsidRDefault="00785BB1" w:rsidP="00821077">
            <w:pPr>
              <w:jc w:val="right"/>
              <w:cnfStyle w:val="100000000000" w:firstRow="1" w:lastRow="0" w:firstColumn="0" w:lastColumn="0" w:oddVBand="0" w:evenVBand="0" w:oddHBand="0" w:evenHBand="0" w:firstRowFirstColumn="0" w:firstRowLastColumn="0" w:lastRowFirstColumn="0" w:lastRowLastColumn="0"/>
              <w:rPr>
                <w:rFonts w:eastAsia="Times New Roman" w:cstheme="majorHAnsi"/>
                <w:b w:val="0"/>
                <w:bCs w:val="0"/>
                <w:i/>
                <w:iCs/>
                <w:color w:val="000000"/>
                <w:sz w:val="20"/>
                <w:szCs w:val="20"/>
                <w:lang w:val="en-AU"/>
              </w:rPr>
            </w:pPr>
            <w:r w:rsidRPr="00747297">
              <w:rPr>
                <w:rFonts w:eastAsia="Times New Roman" w:cstheme="majorHAnsi"/>
                <w:i/>
                <w:iCs/>
                <w:color w:val="000000"/>
                <w:sz w:val="20"/>
                <w:szCs w:val="20"/>
                <w:lang w:val="en-AU"/>
              </w:rPr>
              <w:t>Sep 2021</w:t>
            </w:r>
          </w:p>
        </w:tc>
        <w:tc>
          <w:tcPr>
            <w:tcW w:w="1300" w:type="dxa"/>
            <w:noWrap/>
            <w:hideMark/>
          </w:tcPr>
          <w:p w14:paraId="6D662373" w14:textId="77777777" w:rsidR="00785BB1" w:rsidRPr="00747297" w:rsidRDefault="00785BB1" w:rsidP="00821077">
            <w:pPr>
              <w:jc w:val="right"/>
              <w:cnfStyle w:val="100000000000" w:firstRow="1" w:lastRow="0" w:firstColumn="0" w:lastColumn="0" w:oddVBand="0" w:evenVBand="0" w:oddHBand="0" w:evenHBand="0" w:firstRowFirstColumn="0" w:firstRowLastColumn="0" w:lastRowFirstColumn="0" w:lastRowLastColumn="0"/>
              <w:rPr>
                <w:rFonts w:eastAsia="Times New Roman" w:cstheme="majorHAnsi"/>
                <w:b w:val="0"/>
                <w:bCs w:val="0"/>
                <w:i/>
                <w:iCs/>
                <w:color w:val="000000"/>
                <w:sz w:val="20"/>
                <w:szCs w:val="20"/>
                <w:lang w:val="en-AU"/>
              </w:rPr>
            </w:pPr>
          </w:p>
        </w:tc>
        <w:tc>
          <w:tcPr>
            <w:tcW w:w="1300" w:type="dxa"/>
            <w:noWrap/>
            <w:hideMark/>
          </w:tcPr>
          <w:p w14:paraId="026AD7B6" w14:textId="77777777" w:rsidR="00785BB1" w:rsidRPr="00747297" w:rsidRDefault="00785BB1" w:rsidP="00821077">
            <w:pPr>
              <w:jc w:val="right"/>
              <w:cnfStyle w:val="100000000000" w:firstRow="1" w:lastRow="0" w:firstColumn="0" w:lastColumn="0" w:oddVBand="0" w:evenVBand="0" w:oddHBand="0" w:evenHBand="0" w:firstRowFirstColumn="0" w:firstRowLastColumn="0" w:lastRowFirstColumn="0" w:lastRowLastColumn="0"/>
              <w:rPr>
                <w:rFonts w:eastAsia="Times New Roman" w:cstheme="majorHAnsi"/>
                <w:lang w:val="en-AU"/>
              </w:rPr>
            </w:pPr>
            <w:r w:rsidRPr="00747297">
              <w:rPr>
                <w:rFonts w:eastAsia="Times New Roman" w:cstheme="majorHAnsi"/>
                <w:lang w:val="en-AU"/>
              </w:rPr>
              <w:t>Decline in Share Affordable</w:t>
            </w:r>
          </w:p>
        </w:tc>
        <w:tc>
          <w:tcPr>
            <w:tcW w:w="1300" w:type="dxa"/>
          </w:tcPr>
          <w:p w14:paraId="57E20801" w14:textId="77777777" w:rsidR="00785BB1" w:rsidRPr="00747297" w:rsidRDefault="00785BB1" w:rsidP="00821077">
            <w:pPr>
              <w:jc w:val="right"/>
              <w:cnfStyle w:val="100000000000" w:firstRow="1" w:lastRow="0" w:firstColumn="0" w:lastColumn="0" w:oddVBand="0" w:evenVBand="0" w:oddHBand="0" w:evenHBand="0" w:firstRowFirstColumn="0" w:firstRowLastColumn="0" w:lastRowFirstColumn="0" w:lastRowLastColumn="0"/>
              <w:rPr>
                <w:rFonts w:eastAsia="Times New Roman" w:cstheme="majorHAnsi"/>
                <w:lang w:val="en-AU"/>
              </w:rPr>
            </w:pPr>
            <w:r w:rsidRPr="00747297">
              <w:rPr>
                <w:rFonts w:eastAsia="Times New Roman" w:cstheme="majorHAnsi"/>
                <w:lang w:val="en-AU"/>
              </w:rPr>
              <w:t>Decline in Number Affordable</w:t>
            </w:r>
          </w:p>
        </w:tc>
      </w:tr>
      <w:tr w:rsidR="00785BB1" w:rsidRPr="00451A8C" w14:paraId="7BD5B249" w14:textId="77777777" w:rsidTr="004A23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36BD8997" w14:textId="77777777" w:rsidR="00785BB1" w:rsidRPr="00747297" w:rsidRDefault="00785BB1" w:rsidP="00821077">
            <w:pPr>
              <w:rPr>
                <w:rFonts w:eastAsia="Times New Roman" w:cstheme="majorHAnsi"/>
                <w:b w:val="0"/>
                <w:bCs w:val="0"/>
                <w:i/>
                <w:iCs/>
                <w:color w:val="000000"/>
                <w:sz w:val="20"/>
                <w:szCs w:val="20"/>
                <w:lang w:val="en-AU"/>
              </w:rPr>
            </w:pPr>
          </w:p>
        </w:tc>
        <w:tc>
          <w:tcPr>
            <w:tcW w:w="1300" w:type="dxa"/>
            <w:noWrap/>
            <w:hideMark/>
          </w:tcPr>
          <w:p w14:paraId="205438CE" w14:textId="77777777" w:rsidR="00785BB1" w:rsidRPr="00747297" w:rsidRDefault="00785BB1" w:rsidP="00821077">
            <w:pPr>
              <w:jc w:val="right"/>
              <w:cnfStyle w:val="000000100000" w:firstRow="0" w:lastRow="0" w:firstColumn="0" w:lastColumn="0" w:oddVBand="0" w:evenVBand="0" w:oddHBand="1" w:evenHBand="0" w:firstRowFirstColumn="0" w:firstRowLastColumn="0" w:lastRowFirstColumn="0" w:lastRowLastColumn="0"/>
              <w:rPr>
                <w:rFonts w:eastAsia="Times New Roman" w:cstheme="majorHAnsi"/>
                <w:b/>
                <w:bCs/>
                <w:i/>
                <w:iCs/>
                <w:color w:val="000000"/>
                <w:sz w:val="20"/>
                <w:szCs w:val="20"/>
                <w:lang w:val="en-AU"/>
              </w:rPr>
            </w:pPr>
            <w:r w:rsidRPr="00747297">
              <w:rPr>
                <w:rFonts w:eastAsia="Times New Roman" w:cstheme="majorHAnsi"/>
                <w:b/>
                <w:bCs/>
                <w:i/>
                <w:iCs/>
                <w:color w:val="000000"/>
                <w:sz w:val="20"/>
                <w:szCs w:val="20"/>
                <w:lang w:val="en-AU"/>
              </w:rPr>
              <w:t>Affordable</w:t>
            </w:r>
          </w:p>
        </w:tc>
        <w:tc>
          <w:tcPr>
            <w:tcW w:w="1300" w:type="dxa"/>
            <w:noWrap/>
            <w:hideMark/>
          </w:tcPr>
          <w:p w14:paraId="5A13ED3C" w14:textId="77777777" w:rsidR="00785BB1" w:rsidRPr="00747297" w:rsidRDefault="00785BB1" w:rsidP="00821077">
            <w:pPr>
              <w:jc w:val="right"/>
              <w:cnfStyle w:val="000000100000" w:firstRow="0" w:lastRow="0" w:firstColumn="0" w:lastColumn="0" w:oddVBand="0" w:evenVBand="0" w:oddHBand="1" w:evenHBand="0" w:firstRowFirstColumn="0" w:firstRowLastColumn="0" w:lastRowFirstColumn="0" w:lastRowLastColumn="0"/>
              <w:rPr>
                <w:rFonts w:eastAsia="Times New Roman" w:cstheme="majorHAnsi"/>
                <w:b/>
                <w:bCs/>
                <w:i/>
                <w:iCs/>
                <w:color w:val="000000"/>
                <w:sz w:val="20"/>
                <w:szCs w:val="20"/>
                <w:lang w:val="en-AU"/>
              </w:rPr>
            </w:pPr>
            <w:r w:rsidRPr="00747297">
              <w:rPr>
                <w:rFonts w:eastAsia="Times New Roman" w:cstheme="majorHAnsi"/>
                <w:b/>
                <w:bCs/>
                <w:i/>
                <w:iCs/>
                <w:color w:val="000000"/>
                <w:sz w:val="20"/>
                <w:szCs w:val="20"/>
                <w:lang w:val="en-AU"/>
              </w:rPr>
              <w:t>Percent</w:t>
            </w:r>
          </w:p>
        </w:tc>
        <w:tc>
          <w:tcPr>
            <w:tcW w:w="1300" w:type="dxa"/>
            <w:noWrap/>
            <w:hideMark/>
          </w:tcPr>
          <w:p w14:paraId="4980EBB1" w14:textId="77777777" w:rsidR="00785BB1" w:rsidRPr="00747297" w:rsidRDefault="00785BB1" w:rsidP="00821077">
            <w:pPr>
              <w:jc w:val="right"/>
              <w:cnfStyle w:val="000000100000" w:firstRow="0" w:lastRow="0" w:firstColumn="0" w:lastColumn="0" w:oddVBand="0" w:evenVBand="0" w:oddHBand="1" w:evenHBand="0" w:firstRowFirstColumn="0" w:firstRowLastColumn="0" w:lastRowFirstColumn="0" w:lastRowLastColumn="0"/>
              <w:rPr>
                <w:rFonts w:eastAsia="Times New Roman" w:cstheme="majorHAnsi"/>
                <w:b/>
                <w:bCs/>
                <w:i/>
                <w:iCs/>
                <w:color w:val="000000"/>
                <w:sz w:val="20"/>
                <w:szCs w:val="20"/>
                <w:lang w:val="en-AU"/>
              </w:rPr>
            </w:pPr>
            <w:r w:rsidRPr="00747297">
              <w:rPr>
                <w:rFonts w:eastAsia="Times New Roman" w:cstheme="majorHAnsi"/>
                <w:b/>
                <w:bCs/>
                <w:i/>
                <w:iCs/>
                <w:color w:val="000000"/>
                <w:sz w:val="20"/>
                <w:szCs w:val="20"/>
                <w:lang w:val="en-AU"/>
              </w:rPr>
              <w:t>Affordable</w:t>
            </w:r>
          </w:p>
        </w:tc>
        <w:tc>
          <w:tcPr>
            <w:tcW w:w="1300" w:type="dxa"/>
            <w:noWrap/>
            <w:hideMark/>
          </w:tcPr>
          <w:p w14:paraId="71DEB76B" w14:textId="77777777" w:rsidR="00785BB1" w:rsidRPr="00747297" w:rsidRDefault="00785BB1" w:rsidP="00821077">
            <w:pPr>
              <w:jc w:val="right"/>
              <w:cnfStyle w:val="000000100000" w:firstRow="0" w:lastRow="0" w:firstColumn="0" w:lastColumn="0" w:oddVBand="0" w:evenVBand="0" w:oddHBand="1" w:evenHBand="0" w:firstRowFirstColumn="0" w:firstRowLastColumn="0" w:lastRowFirstColumn="0" w:lastRowLastColumn="0"/>
              <w:rPr>
                <w:rFonts w:eastAsia="Times New Roman" w:cstheme="majorHAnsi"/>
                <w:b/>
                <w:bCs/>
                <w:i/>
                <w:iCs/>
                <w:color w:val="000000"/>
                <w:sz w:val="20"/>
                <w:szCs w:val="20"/>
                <w:lang w:val="en-AU"/>
              </w:rPr>
            </w:pPr>
            <w:r w:rsidRPr="00747297">
              <w:rPr>
                <w:rFonts w:eastAsia="Times New Roman" w:cstheme="majorHAnsi"/>
                <w:b/>
                <w:bCs/>
                <w:i/>
                <w:iCs/>
                <w:color w:val="000000"/>
                <w:sz w:val="20"/>
                <w:szCs w:val="20"/>
                <w:lang w:val="en-AU"/>
              </w:rPr>
              <w:t>Percent</w:t>
            </w:r>
          </w:p>
        </w:tc>
        <w:tc>
          <w:tcPr>
            <w:tcW w:w="1300" w:type="dxa"/>
            <w:noWrap/>
            <w:hideMark/>
          </w:tcPr>
          <w:p w14:paraId="082F8713" w14:textId="77777777" w:rsidR="00785BB1" w:rsidRPr="00747297" w:rsidRDefault="00785BB1" w:rsidP="00821077">
            <w:pPr>
              <w:jc w:val="right"/>
              <w:cnfStyle w:val="000000100000" w:firstRow="0" w:lastRow="0" w:firstColumn="0" w:lastColumn="0" w:oddVBand="0" w:evenVBand="0" w:oddHBand="1" w:evenHBand="0" w:firstRowFirstColumn="0" w:firstRowLastColumn="0" w:lastRowFirstColumn="0" w:lastRowLastColumn="0"/>
              <w:rPr>
                <w:rFonts w:eastAsia="Times New Roman" w:cstheme="majorHAnsi"/>
                <w:color w:val="FF0000"/>
                <w:lang w:val="en-AU"/>
              </w:rPr>
            </w:pPr>
          </w:p>
        </w:tc>
        <w:tc>
          <w:tcPr>
            <w:tcW w:w="1300" w:type="dxa"/>
          </w:tcPr>
          <w:p w14:paraId="225D997A" w14:textId="77777777" w:rsidR="00785BB1" w:rsidRPr="00747297" w:rsidRDefault="00785BB1" w:rsidP="00821077">
            <w:pPr>
              <w:jc w:val="right"/>
              <w:cnfStyle w:val="000000100000" w:firstRow="0" w:lastRow="0" w:firstColumn="0" w:lastColumn="0" w:oddVBand="0" w:evenVBand="0" w:oddHBand="1" w:evenHBand="0" w:firstRowFirstColumn="0" w:firstRowLastColumn="0" w:lastRowFirstColumn="0" w:lastRowLastColumn="0"/>
              <w:rPr>
                <w:rFonts w:eastAsia="Times New Roman" w:cstheme="majorHAnsi"/>
                <w:color w:val="FF0000"/>
                <w:lang w:val="en-AU"/>
              </w:rPr>
            </w:pPr>
          </w:p>
        </w:tc>
      </w:tr>
      <w:tr w:rsidR="00785BB1" w:rsidRPr="00451A8C" w14:paraId="11BFD462" w14:textId="77777777" w:rsidTr="004A237D">
        <w:trPr>
          <w:trHeight w:val="30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502599F9" w14:textId="77777777" w:rsidR="00785BB1" w:rsidRPr="00747297" w:rsidRDefault="00785BB1" w:rsidP="00821077">
            <w:pPr>
              <w:rPr>
                <w:rFonts w:eastAsia="Times New Roman" w:cstheme="majorHAnsi"/>
                <w:b w:val="0"/>
                <w:bCs w:val="0"/>
                <w:i/>
                <w:iCs/>
                <w:color w:val="000000"/>
                <w:sz w:val="20"/>
                <w:szCs w:val="20"/>
                <w:lang w:val="en-AU"/>
              </w:rPr>
            </w:pPr>
            <w:r w:rsidRPr="00747297">
              <w:rPr>
                <w:rFonts w:eastAsia="Times New Roman" w:cstheme="majorHAnsi"/>
                <w:i/>
                <w:iCs/>
                <w:color w:val="000000"/>
                <w:sz w:val="20"/>
                <w:szCs w:val="20"/>
                <w:lang w:val="en-AU"/>
              </w:rPr>
              <w:t>All Non-Metro</w:t>
            </w:r>
          </w:p>
        </w:tc>
        <w:tc>
          <w:tcPr>
            <w:tcW w:w="1300" w:type="dxa"/>
            <w:noWrap/>
            <w:hideMark/>
          </w:tcPr>
          <w:p w14:paraId="4D90BE3F" w14:textId="77777777" w:rsidR="00785BB1" w:rsidRPr="00747297" w:rsidRDefault="00785BB1" w:rsidP="00821077">
            <w:pPr>
              <w:jc w:val="right"/>
              <w:cnfStyle w:val="000000000000" w:firstRow="0" w:lastRow="0" w:firstColumn="0" w:lastColumn="0" w:oddVBand="0" w:evenVBand="0" w:oddHBand="0" w:evenHBand="0" w:firstRowFirstColumn="0" w:firstRowLastColumn="0" w:lastRowFirstColumn="0" w:lastRowLastColumn="0"/>
              <w:rPr>
                <w:rFonts w:eastAsia="Times New Roman" w:cstheme="majorHAnsi"/>
                <w:b/>
                <w:bCs/>
                <w:i/>
                <w:iCs/>
                <w:color w:val="000000"/>
                <w:sz w:val="20"/>
                <w:szCs w:val="20"/>
                <w:lang w:val="en-AU"/>
              </w:rPr>
            </w:pPr>
            <w:r w:rsidRPr="00747297">
              <w:rPr>
                <w:rFonts w:eastAsia="Times New Roman" w:cstheme="majorHAnsi"/>
                <w:b/>
                <w:bCs/>
                <w:i/>
                <w:iCs/>
                <w:color w:val="000000"/>
                <w:sz w:val="20"/>
                <w:szCs w:val="20"/>
                <w:lang w:val="en-AU"/>
              </w:rPr>
              <w:t>4,974</w:t>
            </w:r>
          </w:p>
        </w:tc>
        <w:tc>
          <w:tcPr>
            <w:tcW w:w="1300" w:type="dxa"/>
            <w:noWrap/>
            <w:hideMark/>
          </w:tcPr>
          <w:p w14:paraId="44DF5A18" w14:textId="77777777" w:rsidR="00785BB1" w:rsidRPr="00747297" w:rsidRDefault="00785BB1" w:rsidP="00821077">
            <w:pPr>
              <w:jc w:val="right"/>
              <w:cnfStyle w:val="000000000000" w:firstRow="0" w:lastRow="0" w:firstColumn="0" w:lastColumn="0" w:oddVBand="0" w:evenVBand="0" w:oddHBand="0" w:evenHBand="0" w:firstRowFirstColumn="0" w:firstRowLastColumn="0" w:lastRowFirstColumn="0" w:lastRowLastColumn="0"/>
              <w:rPr>
                <w:rFonts w:eastAsia="Times New Roman" w:cstheme="majorHAnsi"/>
                <w:b/>
                <w:bCs/>
                <w:i/>
                <w:iCs/>
                <w:color w:val="000000"/>
                <w:sz w:val="20"/>
                <w:szCs w:val="20"/>
                <w:lang w:val="en-AU"/>
              </w:rPr>
            </w:pPr>
            <w:r w:rsidRPr="00747297">
              <w:rPr>
                <w:rFonts w:eastAsia="Times New Roman" w:cstheme="majorHAnsi"/>
                <w:b/>
                <w:bCs/>
                <w:i/>
                <w:iCs/>
                <w:color w:val="000000"/>
                <w:sz w:val="20"/>
                <w:szCs w:val="20"/>
                <w:lang w:val="en-AU"/>
              </w:rPr>
              <w:t>45.2%</w:t>
            </w:r>
          </w:p>
        </w:tc>
        <w:tc>
          <w:tcPr>
            <w:tcW w:w="1300" w:type="dxa"/>
            <w:noWrap/>
            <w:hideMark/>
          </w:tcPr>
          <w:p w14:paraId="47901114" w14:textId="77777777" w:rsidR="00785BB1" w:rsidRPr="00747297" w:rsidRDefault="00785BB1" w:rsidP="00821077">
            <w:pPr>
              <w:jc w:val="right"/>
              <w:cnfStyle w:val="000000000000" w:firstRow="0" w:lastRow="0" w:firstColumn="0" w:lastColumn="0" w:oddVBand="0" w:evenVBand="0" w:oddHBand="0" w:evenHBand="0" w:firstRowFirstColumn="0" w:firstRowLastColumn="0" w:lastRowFirstColumn="0" w:lastRowLastColumn="0"/>
              <w:rPr>
                <w:rFonts w:eastAsia="Times New Roman" w:cstheme="majorHAnsi"/>
                <w:b/>
                <w:bCs/>
                <w:i/>
                <w:iCs/>
                <w:color w:val="000000"/>
                <w:sz w:val="20"/>
                <w:szCs w:val="20"/>
                <w:lang w:val="en-AU"/>
              </w:rPr>
            </w:pPr>
            <w:r w:rsidRPr="00747297">
              <w:rPr>
                <w:rFonts w:eastAsia="Times New Roman" w:cstheme="majorHAnsi"/>
                <w:b/>
                <w:bCs/>
                <w:i/>
                <w:iCs/>
                <w:color w:val="000000"/>
                <w:sz w:val="20"/>
                <w:szCs w:val="20"/>
                <w:lang w:val="en-AU"/>
              </w:rPr>
              <w:t>2,930</w:t>
            </w:r>
          </w:p>
        </w:tc>
        <w:tc>
          <w:tcPr>
            <w:tcW w:w="1300" w:type="dxa"/>
            <w:noWrap/>
            <w:hideMark/>
          </w:tcPr>
          <w:p w14:paraId="7CEBF53E" w14:textId="77777777" w:rsidR="00785BB1" w:rsidRPr="00747297" w:rsidRDefault="00785BB1" w:rsidP="00821077">
            <w:pPr>
              <w:jc w:val="right"/>
              <w:cnfStyle w:val="000000000000" w:firstRow="0" w:lastRow="0" w:firstColumn="0" w:lastColumn="0" w:oddVBand="0" w:evenVBand="0" w:oddHBand="0" w:evenHBand="0" w:firstRowFirstColumn="0" w:firstRowLastColumn="0" w:lastRowFirstColumn="0" w:lastRowLastColumn="0"/>
              <w:rPr>
                <w:rFonts w:eastAsia="Times New Roman" w:cstheme="majorHAnsi"/>
                <w:b/>
                <w:bCs/>
                <w:i/>
                <w:iCs/>
                <w:color w:val="000000"/>
                <w:sz w:val="20"/>
                <w:szCs w:val="20"/>
                <w:lang w:val="en-AU"/>
              </w:rPr>
            </w:pPr>
            <w:r w:rsidRPr="00747297">
              <w:rPr>
                <w:rFonts w:eastAsia="Times New Roman" w:cstheme="majorHAnsi"/>
                <w:b/>
                <w:bCs/>
                <w:i/>
                <w:iCs/>
                <w:color w:val="000000"/>
                <w:sz w:val="20"/>
                <w:szCs w:val="20"/>
                <w:lang w:val="en-AU"/>
              </w:rPr>
              <w:t>33.3%</w:t>
            </w:r>
          </w:p>
        </w:tc>
        <w:tc>
          <w:tcPr>
            <w:tcW w:w="1300" w:type="dxa"/>
            <w:noWrap/>
            <w:hideMark/>
          </w:tcPr>
          <w:p w14:paraId="032C4895" w14:textId="77777777" w:rsidR="00785BB1" w:rsidRPr="00747297" w:rsidRDefault="00785BB1" w:rsidP="00821077">
            <w:pPr>
              <w:jc w:val="right"/>
              <w:cnfStyle w:val="000000000000" w:firstRow="0" w:lastRow="0" w:firstColumn="0" w:lastColumn="0" w:oddVBand="0" w:evenVBand="0" w:oddHBand="0" w:evenHBand="0" w:firstRowFirstColumn="0" w:firstRowLastColumn="0" w:lastRowFirstColumn="0" w:lastRowLastColumn="0"/>
              <w:rPr>
                <w:rFonts w:eastAsia="Times New Roman" w:cstheme="majorHAnsi"/>
                <w:color w:val="FF0000"/>
                <w:lang w:val="en-AU"/>
              </w:rPr>
            </w:pPr>
            <w:r w:rsidRPr="00747297">
              <w:rPr>
                <w:rFonts w:eastAsia="Times New Roman" w:cstheme="majorHAnsi"/>
                <w:color w:val="FF0000"/>
                <w:lang w:val="en-AU"/>
              </w:rPr>
              <w:t>12.20%</w:t>
            </w:r>
          </w:p>
        </w:tc>
        <w:tc>
          <w:tcPr>
            <w:tcW w:w="1300" w:type="dxa"/>
          </w:tcPr>
          <w:p w14:paraId="54E935BF" w14:textId="77777777" w:rsidR="00785BB1" w:rsidRPr="00747297" w:rsidRDefault="00785BB1" w:rsidP="00821077">
            <w:pPr>
              <w:jc w:val="right"/>
              <w:cnfStyle w:val="000000000000" w:firstRow="0" w:lastRow="0" w:firstColumn="0" w:lastColumn="0" w:oddVBand="0" w:evenVBand="0" w:oddHBand="0" w:evenHBand="0" w:firstRowFirstColumn="0" w:firstRowLastColumn="0" w:lastRowFirstColumn="0" w:lastRowLastColumn="0"/>
              <w:rPr>
                <w:rFonts w:eastAsia="Times New Roman" w:cstheme="majorHAnsi"/>
                <w:color w:val="FF0000"/>
                <w:lang w:val="en-AU"/>
              </w:rPr>
            </w:pPr>
            <w:r w:rsidRPr="00747297">
              <w:rPr>
                <w:rFonts w:eastAsia="Times New Roman" w:cstheme="majorHAnsi"/>
                <w:color w:val="FF0000"/>
                <w:lang w:val="en-AU"/>
              </w:rPr>
              <w:t>41.1%</w:t>
            </w:r>
          </w:p>
        </w:tc>
      </w:tr>
    </w:tbl>
    <w:p w14:paraId="503C45F0" w14:textId="09F5155B" w:rsidR="00785BB1" w:rsidRPr="00747297" w:rsidRDefault="00785BB1" w:rsidP="00785BB1">
      <w:pPr>
        <w:ind w:left="720"/>
        <w:rPr>
          <w:rFonts w:cstheme="majorHAnsi"/>
          <w:color w:val="000000" w:themeColor="text1"/>
        </w:rPr>
      </w:pPr>
      <w:r w:rsidRPr="00747297">
        <w:rPr>
          <w:rFonts w:cstheme="majorHAnsi"/>
          <w:color w:val="000000" w:themeColor="text1"/>
          <w:sz w:val="18"/>
          <w:szCs w:val="18"/>
        </w:rPr>
        <w:t>Source: Victorian Government data directory: Rental Report: Quarterly Affordable Lettings by LGA September</w:t>
      </w:r>
      <w:r w:rsidR="00B84B98" w:rsidRPr="00747297">
        <w:rPr>
          <w:rFonts w:cstheme="majorHAnsi"/>
          <w:color w:val="000000" w:themeColor="text1"/>
          <w:sz w:val="18"/>
          <w:szCs w:val="18"/>
        </w:rPr>
        <w:t xml:space="preserve"> 2021</w:t>
      </w:r>
    </w:p>
    <w:p w14:paraId="3FC1F959" w14:textId="77777777" w:rsidR="005B3585" w:rsidRPr="00747297" w:rsidRDefault="005B3585" w:rsidP="00960FAC">
      <w:pPr>
        <w:rPr>
          <w:rFonts w:cstheme="majorHAnsi"/>
          <w:color w:val="000000" w:themeColor="text1"/>
        </w:rPr>
      </w:pPr>
    </w:p>
    <w:p w14:paraId="79B510E7" w14:textId="11A543E6" w:rsidR="00B24C57" w:rsidRPr="00747297" w:rsidRDefault="00B24C57" w:rsidP="00747297">
      <w:pPr>
        <w:pStyle w:val="ListParagraph"/>
        <w:numPr>
          <w:ilvl w:val="0"/>
          <w:numId w:val="7"/>
        </w:numPr>
        <w:jc w:val="both"/>
        <w:rPr>
          <w:rFonts w:cstheme="majorHAnsi"/>
          <w:color w:val="000000" w:themeColor="text1"/>
        </w:rPr>
      </w:pPr>
      <w:r w:rsidRPr="00747297">
        <w:rPr>
          <w:rFonts w:cstheme="majorHAnsi"/>
          <w:color w:val="000000" w:themeColor="text1"/>
        </w:rPr>
        <w:t>This crash in affordability has impacted people on income support and minimum wages hard</w:t>
      </w:r>
      <w:r w:rsidR="00A42EC1" w:rsidRPr="00747297">
        <w:rPr>
          <w:rFonts w:cstheme="majorHAnsi"/>
          <w:color w:val="000000" w:themeColor="text1"/>
        </w:rPr>
        <w:t xml:space="preserve"> </w:t>
      </w:r>
      <w:r w:rsidRPr="00747297">
        <w:rPr>
          <w:rFonts w:cstheme="majorHAnsi"/>
          <w:color w:val="000000" w:themeColor="text1"/>
        </w:rPr>
        <w:t>as the chart below from the Anglicare Annual Housing Affordability for March 2021 shows.</w:t>
      </w:r>
    </w:p>
    <w:p w14:paraId="3256765D" w14:textId="77777777" w:rsidR="00B24C57" w:rsidRPr="00747297" w:rsidRDefault="00B24C57" w:rsidP="00B24C57">
      <w:pPr>
        <w:rPr>
          <w:rFonts w:cstheme="majorHAnsi"/>
          <w:color w:val="000000" w:themeColor="text1"/>
        </w:rPr>
      </w:pPr>
    </w:p>
    <w:p w14:paraId="6953D4A4" w14:textId="77777777" w:rsidR="00B24C57" w:rsidRPr="00747297" w:rsidRDefault="00B24C57" w:rsidP="00B24C57">
      <w:pPr>
        <w:rPr>
          <w:rFonts w:cstheme="majorHAnsi"/>
          <w:color w:val="000000" w:themeColor="text1"/>
        </w:rPr>
      </w:pPr>
    </w:p>
    <w:p w14:paraId="4E1843E8" w14:textId="7538CC15" w:rsidR="00B24C57" w:rsidRPr="00747297" w:rsidRDefault="00B24C57" w:rsidP="00B24C57">
      <w:pPr>
        <w:rPr>
          <w:rFonts w:cstheme="majorHAnsi"/>
          <w:b/>
          <w:i/>
          <w:color w:val="000000" w:themeColor="text1"/>
          <w:sz w:val="22"/>
          <w:szCs w:val="22"/>
        </w:rPr>
      </w:pPr>
      <w:r w:rsidRPr="00747297">
        <w:rPr>
          <w:rFonts w:cstheme="majorHAnsi"/>
          <w:b/>
          <w:i/>
          <w:color w:val="000000" w:themeColor="text1"/>
          <w:sz w:val="22"/>
          <w:szCs w:val="22"/>
        </w:rPr>
        <w:t xml:space="preserve">Figure </w:t>
      </w:r>
      <w:r w:rsidR="005F2F55" w:rsidRPr="00747297">
        <w:rPr>
          <w:rFonts w:cstheme="majorHAnsi"/>
          <w:b/>
          <w:i/>
          <w:color w:val="000000" w:themeColor="text1"/>
          <w:sz w:val="22"/>
          <w:szCs w:val="22"/>
        </w:rPr>
        <w:t>4</w:t>
      </w:r>
      <w:r w:rsidRPr="00747297">
        <w:rPr>
          <w:rFonts w:cstheme="majorHAnsi"/>
          <w:b/>
          <w:i/>
          <w:color w:val="000000" w:themeColor="text1"/>
          <w:sz w:val="22"/>
          <w:szCs w:val="22"/>
        </w:rPr>
        <w:t>: Decline in Volume of Affordable Private Rental Lettings in Australia March 2020 to March 2021</w:t>
      </w:r>
    </w:p>
    <w:p w14:paraId="13F1EDB5" w14:textId="77777777" w:rsidR="00B24C57" w:rsidRPr="00747297" w:rsidRDefault="00B24C57" w:rsidP="00B24C57">
      <w:pPr>
        <w:rPr>
          <w:rFonts w:cstheme="majorHAnsi"/>
          <w:color w:val="000000" w:themeColor="text1"/>
        </w:rPr>
      </w:pPr>
    </w:p>
    <w:p w14:paraId="4338E4BD" w14:textId="77777777" w:rsidR="00B24C57" w:rsidRPr="00747297" w:rsidRDefault="00B24C57" w:rsidP="00B24C57">
      <w:pPr>
        <w:rPr>
          <w:rFonts w:cstheme="majorHAnsi"/>
          <w:color w:val="000000" w:themeColor="text1"/>
        </w:rPr>
      </w:pPr>
      <w:r w:rsidRPr="00747297">
        <w:rPr>
          <w:rFonts w:cstheme="majorHAnsi"/>
          <w:noProof/>
          <w:color w:val="000000" w:themeColor="text1"/>
          <w:lang w:val="en-AU" w:eastAsia="en-AU"/>
        </w:rPr>
        <w:drawing>
          <wp:inline distT="0" distB="0" distL="0" distR="0" wp14:anchorId="78ABF209" wp14:editId="77713921">
            <wp:extent cx="5456927" cy="3762172"/>
            <wp:effectExtent l="0" t="0" r="4445" b="0"/>
            <wp:docPr id="66596" name="Picture 66596" descr="Macintosh HD:Users:peterjones:Desktop:Screen Shot 2022-03-25 at 3.24.0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eterjones:Desktop:Screen Shot 2022-03-25 at 3.24.09 pm.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56927" cy="3762172"/>
                    </a:xfrm>
                    <a:prstGeom prst="rect">
                      <a:avLst/>
                    </a:prstGeom>
                    <a:noFill/>
                    <a:ln>
                      <a:noFill/>
                    </a:ln>
                  </pic:spPr>
                </pic:pic>
              </a:graphicData>
            </a:graphic>
          </wp:inline>
        </w:drawing>
      </w:r>
    </w:p>
    <w:p w14:paraId="5011989B" w14:textId="77777777" w:rsidR="00B24C57" w:rsidRPr="00747297" w:rsidRDefault="00B24C57" w:rsidP="00B24C57">
      <w:pPr>
        <w:rPr>
          <w:rFonts w:cstheme="majorHAnsi"/>
          <w:color w:val="000000" w:themeColor="text1"/>
        </w:rPr>
      </w:pPr>
    </w:p>
    <w:p w14:paraId="726B9FD8" w14:textId="1CE2A2C2" w:rsidR="00960FAC" w:rsidRPr="00747297" w:rsidRDefault="00785BB1" w:rsidP="00747297">
      <w:pPr>
        <w:pStyle w:val="ListParagraph"/>
        <w:numPr>
          <w:ilvl w:val="0"/>
          <w:numId w:val="7"/>
        </w:numPr>
        <w:jc w:val="both"/>
        <w:rPr>
          <w:rFonts w:cstheme="majorHAnsi"/>
          <w:color w:val="000000" w:themeColor="text1"/>
        </w:rPr>
      </w:pPr>
      <w:r w:rsidRPr="00747297">
        <w:rPr>
          <w:rFonts w:cstheme="majorHAnsi"/>
          <w:color w:val="000000" w:themeColor="text1"/>
        </w:rPr>
        <w:t>Experiencing double the mainstream rate of unemployment</w:t>
      </w:r>
      <w:r w:rsidR="00A15CDC" w:rsidRPr="00747297">
        <w:rPr>
          <w:rStyle w:val="FootnoteReference"/>
          <w:rFonts w:cstheme="majorHAnsi"/>
          <w:color w:val="000000" w:themeColor="text1"/>
        </w:rPr>
        <w:footnoteReference w:id="6"/>
      </w:r>
      <w:r w:rsidR="00A15CDC" w:rsidRPr="00747297">
        <w:rPr>
          <w:rFonts w:cstheme="majorHAnsi"/>
          <w:color w:val="000000" w:themeColor="text1"/>
        </w:rPr>
        <w:t xml:space="preserve"> </w:t>
      </w:r>
      <w:r w:rsidRPr="00747297">
        <w:rPr>
          <w:rFonts w:cstheme="majorHAnsi"/>
          <w:color w:val="000000" w:themeColor="text1"/>
        </w:rPr>
        <w:t>increase</w:t>
      </w:r>
      <w:r w:rsidR="00C951D4" w:rsidRPr="00747297">
        <w:rPr>
          <w:rFonts w:cstheme="majorHAnsi"/>
          <w:color w:val="000000" w:themeColor="text1"/>
        </w:rPr>
        <w:t>s Aboriginal exposure to meagre</w:t>
      </w:r>
      <w:r w:rsidRPr="00747297">
        <w:rPr>
          <w:rFonts w:cstheme="majorHAnsi"/>
          <w:color w:val="000000" w:themeColor="text1"/>
        </w:rPr>
        <w:t xml:space="preserve"> levels of income support. </w:t>
      </w:r>
      <w:r w:rsidR="00960FAC" w:rsidRPr="00747297">
        <w:rPr>
          <w:rFonts w:cstheme="majorHAnsi"/>
          <w:color w:val="000000" w:themeColor="text1"/>
        </w:rPr>
        <w:t>The lowest rates of income support for unemployed people in the OECD have seen the rental purchasing power of Newstart erode year on year for the past decade and longer. After a brief holiday from poverty, Newstart rates were reset to breadline levels unrivalled in the OECD in early 2021</w:t>
      </w:r>
      <w:r w:rsidRPr="00747297">
        <w:rPr>
          <w:rFonts w:cstheme="majorHAnsi"/>
          <w:color w:val="000000" w:themeColor="text1"/>
        </w:rPr>
        <w:t xml:space="preserve"> as the table below </w:t>
      </w:r>
      <w:r w:rsidRPr="00747297">
        <w:rPr>
          <w:rFonts w:cstheme="majorHAnsi"/>
          <w:color w:val="000000" w:themeColor="text1"/>
        </w:rPr>
        <w:lastRenderedPageBreak/>
        <w:t>shows</w:t>
      </w:r>
      <w:r w:rsidR="00960FAC" w:rsidRPr="00747297">
        <w:rPr>
          <w:rFonts w:cstheme="majorHAnsi"/>
          <w:color w:val="000000" w:themeColor="text1"/>
        </w:rPr>
        <w:t>.</w:t>
      </w:r>
      <w:r w:rsidRPr="00747297">
        <w:rPr>
          <w:rFonts w:cstheme="majorHAnsi"/>
          <w:color w:val="000000" w:themeColor="text1"/>
        </w:rPr>
        <w:t xml:space="preserve"> </w:t>
      </w:r>
      <w:r w:rsidR="00C951D4" w:rsidRPr="00747297">
        <w:rPr>
          <w:rFonts w:cstheme="majorHAnsi"/>
          <w:color w:val="000000" w:themeColor="text1"/>
        </w:rPr>
        <w:t>Over 80% of Aboriginal people who presented to homeless services in 2020-21 were dependent on Commonwealth income support and 13.2</w:t>
      </w:r>
      <w:r w:rsidR="00F209E9" w:rsidRPr="00747297">
        <w:rPr>
          <w:rFonts w:cstheme="majorHAnsi"/>
          <w:color w:val="000000" w:themeColor="text1"/>
        </w:rPr>
        <w:t xml:space="preserve"> had no income at all</w:t>
      </w:r>
      <w:r w:rsidR="00A15CDC" w:rsidRPr="00747297">
        <w:rPr>
          <w:rStyle w:val="FootnoteReference"/>
          <w:rFonts w:cstheme="majorHAnsi"/>
          <w:color w:val="000000" w:themeColor="text1"/>
        </w:rPr>
        <w:footnoteReference w:id="7"/>
      </w:r>
      <w:r w:rsidR="00F209E9" w:rsidRPr="00747297">
        <w:rPr>
          <w:rFonts w:cstheme="majorHAnsi"/>
          <w:color w:val="000000" w:themeColor="text1"/>
        </w:rPr>
        <w:t>.</w:t>
      </w:r>
      <w:r w:rsidR="006C742F" w:rsidRPr="00747297">
        <w:rPr>
          <w:rFonts w:cstheme="majorHAnsi"/>
          <w:color w:val="000000" w:themeColor="text1"/>
        </w:rPr>
        <w:t xml:space="preserve"> </w:t>
      </w:r>
    </w:p>
    <w:p w14:paraId="25E00919" w14:textId="77777777" w:rsidR="00960FAC" w:rsidRPr="00747297" w:rsidRDefault="00960FAC" w:rsidP="00960FAC">
      <w:pPr>
        <w:rPr>
          <w:rFonts w:cstheme="majorHAnsi"/>
          <w:color w:val="000000" w:themeColor="text1"/>
        </w:rPr>
      </w:pPr>
    </w:p>
    <w:p w14:paraId="1EC9BFA7" w14:textId="016BDDC0" w:rsidR="00960FAC" w:rsidRPr="00747297" w:rsidRDefault="006C742F" w:rsidP="00960FAC">
      <w:pPr>
        <w:rPr>
          <w:rFonts w:cstheme="majorHAnsi"/>
          <w:b/>
          <w:i/>
          <w:color w:val="000000" w:themeColor="text1"/>
        </w:rPr>
      </w:pPr>
      <w:r w:rsidRPr="00747297">
        <w:rPr>
          <w:rFonts w:cstheme="majorHAnsi"/>
          <w:b/>
          <w:i/>
          <w:color w:val="000000" w:themeColor="text1"/>
        </w:rPr>
        <w:t xml:space="preserve">Figure </w:t>
      </w:r>
      <w:r w:rsidR="005F2F55" w:rsidRPr="00747297">
        <w:rPr>
          <w:rFonts w:cstheme="majorHAnsi"/>
          <w:b/>
          <w:i/>
          <w:color w:val="000000" w:themeColor="text1"/>
        </w:rPr>
        <w:t>5</w:t>
      </w:r>
      <w:r w:rsidR="00960FAC" w:rsidRPr="00747297">
        <w:rPr>
          <w:rFonts w:cstheme="majorHAnsi"/>
          <w:b/>
          <w:i/>
          <w:color w:val="000000" w:themeColor="text1"/>
        </w:rPr>
        <w:t xml:space="preserve">: Unemployment benefit net replacement rate, 2020 or latest year </w:t>
      </w:r>
    </w:p>
    <w:p w14:paraId="3CCA2CA8" w14:textId="77777777" w:rsidR="00960FAC" w:rsidRPr="00747297" w:rsidRDefault="00960FAC" w:rsidP="00960FAC">
      <w:pPr>
        <w:rPr>
          <w:rFonts w:cstheme="majorHAnsi"/>
          <w:color w:val="000000" w:themeColor="text1"/>
        </w:rPr>
      </w:pPr>
      <w:r w:rsidRPr="00747297">
        <w:rPr>
          <w:rFonts w:cstheme="majorHAnsi"/>
          <w:noProof/>
          <w:color w:val="000000" w:themeColor="text1"/>
          <w:lang w:val="en-AU" w:eastAsia="en-AU"/>
        </w:rPr>
        <w:drawing>
          <wp:inline distT="0" distB="0" distL="0" distR="0" wp14:anchorId="66AFCF85" wp14:editId="01B920EC">
            <wp:extent cx="5262880" cy="2937510"/>
            <wp:effectExtent l="0" t="0" r="0" b="8890"/>
            <wp:docPr id="5" name="Picture 5" descr="Macintosh HD:Users:peterjones:Desktop:Screen Shot 2021-09-15 at 2.05.5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peterjones:Desktop:Screen Shot 2021-09-15 at 2.05.55 pm.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62880" cy="2937510"/>
                    </a:xfrm>
                    <a:prstGeom prst="rect">
                      <a:avLst/>
                    </a:prstGeom>
                    <a:noFill/>
                    <a:ln>
                      <a:noFill/>
                    </a:ln>
                  </pic:spPr>
                </pic:pic>
              </a:graphicData>
            </a:graphic>
          </wp:inline>
        </w:drawing>
      </w:r>
    </w:p>
    <w:p w14:paraId="331FEB58" w14:textId="77777777" w:rsidR="00960FAC" w:rsidRPr="00747297" w:rsidRDefault="00960FAC" w:rsidP="00571916">
      <w:pPr>
        <w:jc w:val="right"/>
        <w:rPr>
          <w:rFonts w:cstheme="majorHAnsi"/>
          <w:color w:val="000000" w:themeColor="text1"/>
          <w:sz w:val="18"/>
          <w:szCs w:val="18"/>
        </w:rPr>
      </w:pPr>
      <w:r w:rsidRPr="00747297">
        <w:rPr>
          <w:rFonts w:cstheme="majorHAnsi"/>
          <w:color w:val="000000" w:themeColor="text1"/>
          <w:sz w:val="18"/>
          <w:szCs w:val="18"/>
        </w:rPr>
        <w:t>Source: OECD Economic Surveys Australia 2021, p.36</w:t>
      </w:r>
    </w:p>
    <w:p w14:paraId="6A945F4A" w14:textId="77777777" w:rsidR="00960FAC" w:rsidRPr="00747297" w:rsidRDefault="00960FAC" w:rsidP="00960FAC">
      <w:pPr>
        <w:rPr>
          <w:rFonts w:cstheme="majorHAnsi"/>
          <w:color w:val="000000" w:themeColor="text1"/>
        </w:rPr>
      </w:pPr>
    </w:p>
    <w:p w14:paraId="5A007AA5" w14:textId="7E80CB05" w:rsidR="00B33077" w:rsidRPr="00747297" w:rsidRDefault="00785BB1" w:rsidP="00A42EC1">
      <w:pPr>
        <w:pStyle w:val="ListParagraph"/>
        <w:numPr>
          <w:ilvl w:val="0"/>
          <w:numId w:val="7"/>
        </w:numPr>
        <w:rPr>
          <w:rFonts w:cstheme="majorHAnsi"/>
          <w:color w:val="000000" w:themeColor="text1"/>
        </w:rPr>
      </w:pPr>
      <w:r w:rsidRPr="00747297">
        <w:rPr>
          <w:rFonts w:cstheme="majorHAnsi"/>
          <w:color w:val="000000" w:themeColor="text1"/>
        </w:rPr>
        <w:t>These trends mean Aboriginal people require far greater ass</w:t>
      </w:r>
      <w:r w:rsidR="00A42EC1" w:rsidRPr="00747297">
        <w:rPr>
          <w:rFonts w:cstheme="majorHAnsi"/>
          <w:color w:val="000000" w:themeColor="text1"/>
        </w:rPr>
        <w:t>istance in the rental market now</w:t>
      </w:r>
      <w:r w:rsidRPr="00747297">
        <w:rPr>
          <w:rFonts w:cstheme="majorHAnsi"/>
          <w:color w:val="000000" w:themeColor="text1"/>
        </w:rPr>
        <w:t xml:space="preserve"> than they did at the time of the last Summit in 2019</w:t>
      </w:r>
      <w:r w:rsidR="00571916" w:rsidRPr="00747297">
        <w:rPr>
          <w:rFonts w:cstheme="majorHAnsi"/>
          <w:color w:val="000000" w:themeColor="text1"/>
        </w:rPr>
        <w:t>.</w:t>
      </w:r>
    </w:p>
    <w:p w14:paraId="2DF980F8" w14:textId="77777777" w:rsidR="00E87DFE" w:rsidRPr="00747297" w:rsidRDefault="00E87DFE" w:rsidP="00747297">
      <w:pPr>
        <w:pStyle w:val="ListParagraph"/>
        <w:rPr>
          <w:rFonts w:cstheme="majorHAnsi"/>
          <w:color w:val="000000" w:themeColor="text1"/>
        </w:rPr>
      </w:pPr>
    </w:p>
    <w:tbl>
      <w:tblPr>
        <w:tblStyle w:val="TableGrid"/>
        <w:tblW w:w="0" w:type="auto"/>
        <w:tblLook w:val="04A0" w:firstRow="1" w:lastRow="0" w:firstColumn="1" w:lastColumn="0" w:noHBand="0" w:noVBand="1"/>
      </w:tblPr>
      <w:tblGrid>
        <w:gridCol w:w="8290"/>
      </w:tblGrid>
      <w:tr w:rsidR="00E87DFE" w:rsidRPr="00451A8C" w14:paraId="07987302" w14:textId="77777777" w:rsidTr="00E87DFE">
        <w:tc>
          <w:tcPr>
            <w:tcW w:w="8516" w:type="dxa"/>
          </w:tcPr>
          <w:p w14:paraId="6B655EAE" w14:textId="77777777" w:rsidR="00E87DFE" w:rsidRPr="00747297" w:rsidRDefault="00E87DFE" w:rsidP="00E87DFE">
            <w:pPr>
              <w:rPr>
                <w:rFonts w:cs="Arial"/>
                <w:b/>
                <w:color w:val="4F81BD" w:themeColor="accent1"/>
                <w:sz w:val="28"/>
                <w:szCs w:val="28"/>
              </w:rPr>
            </w:pPr>
            <w:r w:rsidRPr="00747297">
              <w:rPr>
                <w:rFonts w:cs="Arial"/>
                <w:b/>
                <w:color w:val="4F81BD" w:themeColor="accent1"/>
                <w:sz w:val="28"/>
                <w:szCs w:val="28"/>
              </w:rPr>
              <w:t>Commonwealth Rent Assistance: Time to Catch Up</w:t>
            </w:r>
          </w:p>
          <w:p w14:paraId="2AEE3572" w14:textId="77777777" w:rsidR="00E87DFE" w:rsidRPr="00451A8C" w:rsidRDefault="00E87DFE" w:rsidP="00E87DFE">
            <w:pPr>
              <w:rPr>
                <w:color w:val="4F81BD" w:themeColor="accent1"/>
              </w:rPr>
            </w:pPr>
          </w:p>
          <w:p w14:paraId="0F851030" w14:textId="77777777" w:rsidR="00E87DFE" w:rsidRPr="00747297" w:rsidRDefault="00E87DFE" w:rsidP="00747297">
            <w:pPr>
              <w:shd w:val="clear" w:color="auto" w:fill="FFFFFF"/>
              <w:spacing w:after="270"/>
              <w:jc w:val="both"/>
              <w:textAlignment w:val="baseline"/>
              <w:rPr>
                <w:rFonts w:cs="Arial"/>
                <w:color w:val="4F81BD" w:themeColor="accent1"/>
                <w:lang w:val="en-AU"/>
              </w:rPr>
            </w:pPr>
            <w:r w:rsidRPr="00747297">
              <w:rPr>
                <w:rFonts w:cs="Arial"/>
                <w:color w:val="4F81BD" w:themeColor="accent1"/>
                <w:lang w:val="en-AU"/>
              </w:rPr>
              <w:t>Two-thirds of low income renters are in housing stress. Productivity Commission calculations suggest the number of private renters in housing stress has </w:t>
            </w:r>
            <w:hyperlink r:id="rId23" w:history="1">
              <w:r w:rsidRPr="00747297">
                <w:rPr>
                  <w:rFonts w:cs="Arial"/>
                  <w:color w:val="4F81BD" w:themeColor="accent1"/>
                  <w:lang w:val="en-AU"/>
                </w:rPr>
                <w:t>doubled over the past two decades</w:t>
              </w:r>
            </w:hyperlink>
            <w:r w:rsidRPr="00747297">
              <w:rPr>
                <w:rFonts w:cs="Arial"/>
                <w:color w:val="4F81BD" w:themeColor="accent1"/>
                <w:lang w:val="en-AU"/>
              </w:rPr>
              <w:t xml:space="preserve">, largely because rent assistance has failed to increase in line with rents. </w:t>
            </w:r>
          </w:p>
          <w:p w14:paraId="7ECAB6A2" w14:textId="77777777" w:rsidR="00E87DFE" w:rsidRPr="00747297" w:rsidRDefault="00E87DFE" w:rsidP="00747297">
            <w:pPr>
              <w:shd w:val="clear" w:color="auto" w:fill="FFFFFF"/>
              <w:spacing w:after="270"/>
              <w:jc w:val="both"/>
              <w:textAlignment w:val="baseline"/>
              <w:rPr>
                <w:rFonts w:cs="Arial"/>
                <w:color w:val="4F81BD" w:themeColor="accent1"/>
                <w:lang w:val="en-AU"/>
              </w:rPr>
            </w:pPr>
            <w:r w:rsidRPr="00747297">
              <w:rPr>
                <w:rFonts w:cs="Arial"/>
                <w:color w:val="4F81BD" w:themeColor="accent1"/>
                <w:lang w:val="en-AU"/>
              </w:rPr>
              <w:t>Rent assistance is at present added on to other payments such as the pension and JobSeeker and is inadequate. Jessica Irvine in the Age put the problem this way in May 2022 – “Rent assistance is paid at a rate of 75 cents in every dollar in rent paid above a certain rent threshold, up to a maximum amount of $145.80 a fortnight for a single person with no children. The problem is both the rent threshold and maximum amounts are indexed to rise with consumer price inflation only, and not rents. According to a Productivity Commission analysis, consumer prices have increased 75 per cent since 1996, but actual rents have almost tripled during this time. If the 1995 rate of rent assistance had risen with actual rents, it would be closer to $210 today.”</w:t>
            </w:r>
          </w:p>
          <w:p w14:paraId="41CD63B5" w14:textId="77777777" w:rsidR="00E87DFE" w:rsidRPr="00747297" w:rsidRDefault="00E87DFE" w:rsidP="00747297">
            <w:pPr>
              <w:jc w:val="both"/>
              <w:rPr>
                <w:rFonts w:cs="Arial"/>
                <w:color w:val="4F81BD" w:themeColor="accent1"/>
                <w:lang w:val="en-AU"/>
              </w:rPr>
            </w:pPr>
            <w:r w:rsidRPr="00747297">
              <w:rPr>
                <w:rFonts w:cs="Arial"/>
                <w:color w:val="4F81BD" w:themeColor="accent1"/>
                <w:lang w:val="en-AU"/>
              </w:rPr>
              <w:t xml:space="preserve">Calculations undertaken for AHURI by Rachel Ong, Chris Martin, Hal Pawson and Randjod B Singh, found </w:t>
            </w:r>
            <w:hyperlink r:id="rId24" w:history="1">
              <w:r w:rsidRPr="00747297">
                <w:rPr>
                  <w:rFonts w:cs="Arial"/>
                  <w:color w:val="4F81BD" w:themeColor="accent1"/>
                  <w:lang w:val="en-AU"/>
                </w:rPr>
                <w:t>one-third</w:t>
              </w:r>
            </w:hyperlink>
            <w:r w:rsidRPr="00747297">
              <w:rPr>
                <w:rFonts w:cs="Arial"/>
                <w:color w:val="4F81BD" w:themeColor="accent1"/>
                <w:lang w:val="en-AU"/>
              </w:rPr>
              <w:t xml:space="preserve"> of the people who get it remain in housing stress even when assisted and many people in housing stress don’t receive the </w:t>
            </w:r>
            <w:r w:rsidRPr="00747297">
              <w:rPr>
                <w:rFonts w:cs="Arial"/>
                <w:color w:val="4F81BD" w:themeColor="accent1"/>
                <w:lang w:val="en-AU"/>
              </w:rPr>
              <w:lastRenderedPageBreak/>
              <w:t>payment because they are not in receipt of Commonwealth income support payments.</w:t>
            </w:r>
          </w:p>
          <w:p w14:paraId="7F76DE28" w14:textId="77777777" w:rsidR="00E87DFE" w:rsidRPr="00747297" w:rsidRDefault="00E87DFE" w:rsidP="00747297">
            <w:pPr>
              <w:jc w:val="both"/>
              <w:rPr>
                <w:rFonts w:cs="Arial"/>
                <w:color w:val="4F81BD" w:themeColor="accent1"/>
                <w:lang w:val="en-AU"/>
              </w:rPr>
            </w:pPr>
          </w:p>
          <w:p w14:paraId="0E35A8B5" w14:textId="77777777" w:rsidR="00E87DFE" w:rsidRPr="00747297" w:rsidRDefault="00E87DFE" w:rsidP="00747297">
            <w:pPr>
              <w:jc w:val="both"/>
              <w:rPr>
                <w:rFonts w:cs="Arial"/>
                <w:color w:val="4F81BD" w:themeColor="accent1"/>
                <w:lang w:val="en-AU"/>
              </w:rPr>
            </w:pPr>
            <w:r w:rsidRPr="00747297">
              <w:rPr>
                <w:rFonts w:cs="Arial"/>
                <w:color w:val="4F81BD" w:themeColor="accent1"/>
                <w:lang w:val="en-AU"/>
              </w:rPr>
              <w:t>Renters in community housing are eligible to receive rent assistance, while those in public housing are not. Rent assistance, while inadequate, nevertheless helps to maintain the viability of community housing.</w:t>
            </w:r>
          </w:p>
          <w:p w14:paraId="3B95EB1D" w14:textId="77777777" w:rsidR="00E87DFE" w:rsidRPr="00747297" w:rsidRDefault="00E87DFE" w:rsidP="00747297">
            <w:pPr>
              <w:jc w:val="both"/>
              <w:rPr>
                <w:rFonts w:cs="Arial"/>
                <w:color w:val="4F81BD" w:themeColor="accent1"/>
                <w:lang w:val="en-AU"/>
              </w:rPr>
            </w:pPr>
          </w:p>
          <w:p w14:paraId="01699CB1" w14:textId="77777777" w:rsidR="00E87DFE" w:rsidRPr="00747297" w:rsidRDefault="00E87DFE" w:rsidP="00747297">
            <w:pPr>
              <w:jc w:val="both"/>
              <w:rPr>
                <w:rFonts w:cs="Arial"/>
                <w:color w:val="4F81BD" w:themeColor="accent1"/>
                <w:lang w:val="en-AU"/>
              </w:rPr>
            </w:pPr>
            <w:r w:rsidRPr="00747297">
              <w:rPr>
                <w:rFonts w:cs="Arial"/>
                <w:color w:val="4F81BD" w:themeColor="accent1"/>
                <w:lang w:val="en-AU"/>
              </w:rPr>
              <w:t>There is near universal agreement that rent assistance is inadequate at its current level. The Conversation reports that the Australian Council of Social Service wants a </w:t>
            </w:r>
            <w:hyperlink r:id="rId25" w:history="1">
              <w:r w:rsidRPr="00747297">
                <w:rPr>
                  <w:rFonts w:cs="Arial"/>
                  <w:color w:val="4F81BD" w:themeColor="accent1"/>
                  <w:lang w:val="en-AU"/>
                </w:rPr>
                <w:t>30%</w:t>
              </w:r>
            </w:hyperlink>
            <w:r w:rsidRPr="00747297">
              <w:rPr>
                <w:rFonts w:cs="Arial"/>
                <w:color w:val="4F81BD" w:themeColor="accent1"/>
                <w:lang w:val="en-AU"/>
              </w:rPr>
              <w:t> in increase in the maximum rate of rental assistance. The Grattan Institute has called for a </w:t>
            </w:r>
            <w:hyperlink r:id="rId26" w:history="1">
              <w:r w:rsidRPr="00747297">
                <w:rPr>
                  <w:rFonts w:cs="Arial"/>
                  <w:color w:val="4F81BD" w:themeColor="accent1"/>
                  <w:lang w:val="en-AU"/>
                </w:rPr>
                <w:t>40%</w:t>
              </w:r>
            </w:hyperlink>
            <w:r w:rsidRPr="00747297">
              <w:rPr>
                <w:rFonts w:cs="Arial"/>
                <w:color w:val="4F81BD" w:themeColor="accent1"/>
                <w:lang w:val="en-AU"/>
              </w:rPr>
              <w:t> increase and even the Productivity Commission wants a </w:t>
            </w:r>
            <w:hyperlink r:id="rId27" w:history="1">
              <w:r w:rsidRPr="00747297">
                <w:rPr>
                  <w:rFonts w:cs="Arial"/>
                  <w:color w:val="4F81BD" w:themeColor="accent1"/>
                  <w:lang w:val="en-AU"/>
                </w:rPr>
                <w:t>15%</w:t>
              </w:r>
            </w:hyperlink>
            <w:r w:rsidRPr="00747297">
              <w:rPr>
                <w:rFonts w:cs="Arial"/>
                <w:color w:val="4F81BD" w:themeColor="accent1"/>
                <w:lang w:val="en-AU"/>
              </w:rPr>
              <w:t xml:space="preserve"> increase to restore what’s been lost over the past decade. </w:t>
            </w:r>
          </w:p>
          <w:p w14:paraId="4BACEE05" w14:textId="77777777" w:rsidR="00E87DFE" w:rsidRPr="00747297" w:rsidRDefault="00E87DFE" w:rsidP="00747297">
            <w:pPr>
              <w:jc w:val="both"/>
              <w:rPr>
                <w:rFonts w:cs="Arial"/>
                <w:color w:val="4F81BD" w:themeColor="accent1"/>
                <w:lang w:val="en-AU"/>
              </w:rPr>
            </w:pPr>
          </w:p>
          <w:p w14:paraId="443406BD" w14:textId="77777777" w:rsidR="00E87DFE" w:rsidRPr="00747297" w:rsidRDefault="00E87DFE" w:rsidP="00747297">
            <w:pPr>
              <w:jc w:val="both"/>
              <w:rPr>
                <w:rFonts w:cs="Arial"/>
                <w:color w:val="4F81BD" w:themeColor="accent1"/>
                <w:lang w:val="en-AU"/>
              </w:rPr>
            </w:pPr>
            <w:r w:rsidRPr="00747297">
              <w:rPr>
                <w:rFonts w:cs="Arial"/>
                <w:color w:val="4F81BD" w:themeColor="accent1"/>
                <w:lang w:val="en-AU"/>
              </w:rPr>
              <w:t xml:space="preserve">Ong, Martin, Pawson and Singh have estimated that raising the maximum rate of Commonwealth rent assistance by 30 per cent would almost halve housing stress in the private rental market. It would cost around $1 billion per year to the cost of the program. </w:t>
            </w:r>
          </w:p>
          <w:p w14:paraId="1AF36C8F" w14:textId="77777777" w:rsidR="00E87DFE" w:rsidRPr="00451A8C" w:rsidRDefault="00E87DFE" w:rsidP="00E87DFE"/>
        </w:tc>
      </w:tr>
    </w:tbl>
    <w:p w14:paraId="15E23494" w14:textId="77777777" w:rsidR="00E87DFE" w:rsidRPr="00747297" w:rsidRDefault="00E87DFE" w:rsidP="00E87DFE">
      <w:pPr>
        <w:pStyle w:val="Heading2"/>
        <w:rPr>
          <w:rFonts w:asciiTheme="minorHAnsi" w:hAnsiTheme="minorHAnsi"/>
        </w:rPr>
      </w:pPr>
      <w:r w:rsidRPr="00747297">
        <w:rPr>
          <w:rFonts w:asciiTheme="minorHAnsi" w:hAnsiTheme="minorHAnsi"/>
        </w:rPr>
        <w:lastRenderedPageBreak/>
        <w:t>MANA WOORN-TYEEN MAAR-TAKOORT POLICY FRAMEWORK: PROPOSED ACTIONS AND STATUS</w:t>
      </w:r>
    </w:p>
    <w:p w14:paraId="184B41DB" w14:textId="77777777" w:rsidR="00B33077" w:rsidRPr="00451A8C" w:rsidRDefault="00B33077" w:rsidP="00B33077">
      <w:pPr>
        <w:rPr>
          <w:rFonts w:cstheme="majorHAnsi"/>
        </w:rPr>
      </w:pPr>
    </w:p>
    <w:p w14:paraId="1A2A1B5E" w14:textId="3E9832FE" w:rsidR="00B33077" w:rsidRPr="00796F0E" w:rsidRDefault="00821077" w:rsidP="00747297">
      <w:pPr>
        <w:pStyle w:val="ListParagraph"/>
        <w:numPr>
          <w:ilvl w:val="0"/>
          <w:numId w:val="8"/>
        </w:numPr>
        <w:jc w:val="both"/>
        <w:rPr>
          <w:rFonts w:cstheme="majorHAnsi"/>
        </w:rPr>
      </w:pPr>
      <w:r w:rsidRPr="00A23267">
        <w:rPr>
          <w:rFonts w:cstheme="majorHAnsi"/>
        </w:rPr>
        <w:t xml:space="preserve">Sections 3.1 and 3.3 of </w:t>
      </w:r>
      <w:r w:rsidR="003E2700" w:rsidRPr="00A23267">
        <w:rPr>
          <w:rFonts w:cstheme="majorHAnsi"/>
        </w:rPr>
        <w:t>Framework</w:t>
      </w:r>
      <w:r w:rsidR="003E2700" w:rsidRPr="00A23267" w:rsidDel="003E2700">
        <w:rPr>
          <w:rFonts w:cstheme="majorHAnsi"/>
        </w:rPr>
        <w:t xml:space="preserve"> </w:t>
      </w:r>
      <w:r w:rsidRPr="00A23267">
        <w:rPr>
          <w:rFonts w:cstheme="majorHAnsi"/>
        </w:rPr>
        <w:t>outlined a wide range of actions Government could take to</w:t>
      </w:r>
      <w:r w:rsidRPr="00796F0E">
        <w:rPr>
          <w:rFonts w:cstheme="majorHAnsi"/>
        </w:rPr>
        <w:t xml:space="preserve"> improve Aboriginal people’s experience in the private rental market.</w:t>
      </w:r>
    </w:p>
    <w:p w14:paraId="1C2D61C8" w14:textId="5B1B1C9A" w:rsidR="00821077" w:rsidRPr="00796F0E" w:rsidRDefault="00821077" w:rsidP="00747297">
      <w:pPr>
        <w:pStyle w:val="ListParagraph"/>
        <w:numPr>
          <w:ilvl w:val="0"/>
          <w:numId w:val="8"/>
        </w:numPr>
        <w:jc w:val="both"/>
        <w:rPr>
          <w:rFonts w:cstheme="majorHAnsi"/>
        </w:rPr>
      </w:pPr>
      <w:r w:rsidRPr="00796F0E">
        <w:rPr>
          <w:rFonts w:cstheme="majorHAnsi"/>
        </w:rPr>
        <w:t xml:space="preserve">The Government took two of these actions up. </w:t>
      </w:r>
    </w:p>
    <w:p w14:paraId="145528BC" w14:textId="5B08F5F7" w:rsidR="00660F62" w:rsidRPr="00747297" w:rsidRDefault="00821077" w:rsidP="00747297">
      <w:pPr>
        <w:pStyle w:val="ListParagraph"/>
        <w:numPr>
          <w:ilvl w:val="0"/>
          <w:numId w:val="8"/>
        </w:numPr>
        <w:jc w:val="both"/>
        <w:rPr>
          <w:rFonts w:cstheme="majorHAnsi"/>
        </w:rPr>
      </w:pPr>
      <w:r w:rsidRPr="00796F0E">
        <w:rPr>
          <w:rFonts w:cstheme="majorHAnsi"/>
        </w:rPr>
        <w:t xml:space="preserve">The first was to work with the Residential Tenancies Commissioner to investigate apparent discrimination against Aboriginal people in the private rental market. A Report has been prepared and the Commissioner (with input from members of the </w:t>
      </w:r>
      <w:r w:rsidR="003E2700" w:rsidRPr="00796F0E">
        <w:rPr>
          <w:rFonts w:cstheme="majorHAnsi"/>
        </w:rPr>
        <w:t>Framework</w:t>
      </w:r>
      <w:r w:rsidR="003E2700" w:rsidRPr="00747297" w:rsidDel="003E2700">
        <w:rPr>
          <w:rFonts w:cstheme="majorHAnsi"/>
        </w:rPr>
        <w:t xml:space="preserve"> </w:t>
      </w:r>
      <w:r w:rsidRPr="00747297">
        <w:rPr>
          <w:rFonts w:cstheme="majorHAnsi"/>
        </w:rPr>
        <w:t>Implementation Working Group) has made recommendations to the Minister for Consumer Affairs.</w:t>
      </w:r>
      <w:r w:rsidR="00A579E4" w:rsidRPr="00747297">
        <w:rPr>
          <w:rFonts w:cstheme="majorHAnsi"/>
        </w:rPr>
        <w:t xml:space="preserve"> Further action is pending.</w:t>
      </w:r>
    </w:p>
    <w:p w14:paraId="4EE7B769" w14:textId="01D0EF5C" w:rsidR="00A579E4" w:rsidRPr="00747297" w:rsidRDefault="006C742F" w:rsidP="00747297">
      <w:pPr>
        <w:pStyle w:val="ListParagraph"/>
        <w:numPr>
          <w:ilvl w:val="0"/>
          <w:numId w:val="8"/>
        </w:numPr>
        <w:jc w:val="both"/>
        <w:rPr>
          <w:rFonts w:cstheme="majorHAnsi"/>
        </w:rPr>
      </w:pPr>
      <w:r w:rsidRPr="00747297">
        <w:rPr>
          <w:rFonts w:cstheme="majorHAnsi"/>
        </w:rPr>
        <w:t>The second was the funding of a</w:t>
      </w:r>
      <w:r w:rsidR="00821077" w:rsidRPr="00747297">
        <w:rPr>
          <w:rFonts w:cstheme="majorHAnsi"/>
        </w:rPr>
        <w:t xml:space="preserve"> </w:t>
      </w:r>
      <w:r w:rsidR="00660F62" w:rsidRPr="00747297">
        <w:rPr>
          <w:rFonts w:cstheme="majorHAnsi"/>
        </w:rPr>
        <w:t xml:space="preserve">two-year </w:t>
      </w:r>
      <w:r w:rsidR="00821077" w:rsidRPr="00747297">
        <w:rPr>
          <w:rFonts w:cstheme="majorHAnsi"/>
        </w:rPr>
        <w:t xml:space="preserve">$4.2m </w:t>
      </w:r>
      <w:r w:rsidR="00660F62" w:rsidRPr="00747297">
        <w:rPr>
          <w:rFonts w:cstheme="majorHAnsi"/>
        </w:rPr>
        <w:t xml:space="preserve">Aboriginal Private Rental Assistance Program </w:t>
      </w:r>
      <w:r w:rsidRPr="00747297">
        <w:rPr>
          <w:rFonts w:cstheme="majorHAnsi"/>
        </w:rPr>
        <w:t>(APRAP),</w:t>
      </w:r>
      <w:r w:rsidR="00660F62" w:rsidRPr="00747297">
        <w:rPr>
          <w:rFonts w:cstheme="majorHAnsi"/>
        </w:rPr>
        <w:t xml:space="preserve"> to underpin the launch of </w:t>
      </w:r>
      <w:r w:rsidR="003E2700" w:rsidRPr="00747297">
        <w:rPr>
          <w:rFonts w:cstheme="majorHAnsi"/>
        </w:rPr>
        <w:t>Framework</w:t>
      </w:r>
      <w:r w:rsidR="00660F62" w:rsidRPr="00747297">
        <w:rPr>
          <w:rFonts w:cstheme="majorHAnsi"/>
        </w:rPr>
        <w:t xml:space="preserve">. </w:t>
      </w:r>
    </w:p>
    <w:p w14:paraId="41E78347" w14:textId="77777777" w:rsidR="00A579E4" w:rsidRPr="00747297" w:rsidRDefault="00660F62" w:rsidP="00747297">
      <w:pPr>
        <w:pStyle w:val="ListParagraph"/>
        <w:numPr>
          <w:ilvl w:val="0"/>
          <w:numId w:val="8"/>
        </w:numPr>
        <w:jc w:val="both"/>
        <w:rPr>
          <w:rFonts w:cstheme="majorHAnsi"/>
        </w:rPr>
      </w:pPr>
      <w:r w:rsidRPr="00747297">
        <w:rPr>
          <w:rFonts w:cstheme="majorHAnsi"/>
        </w:rPr>
        <w:t xml:space="preserve">The aim of the APRAP is to prevent or end homelessness by rapidly rehousing people in private rental, particularly assisting people in crisis, transitional or social housing to become independent in the private rental market. </w:t>
      </w:r>
    </w:p>
    <w:p w14:paraId="177A0BBC" w14:textId="4CF69C7B" w:rsidR="00B33077" w:rsidRPr="00747297" w:rsidRDefault="00660F62" w:rsidP="00747297">
      <w:pPr>
        <w:pStyle w:val="ListParagraph"/>
        <w:numPr>
          <w:ilvl w:val="0"/>
          <w:numId w:val="8"/>
        </w:numPr>
        <w:jc w:val="both"/>
        <w:rPr>
          <w:rFonts w:cstheme="majorHAnsi"/>
        </w:rPr>
      </w:pPr>
      <w:r w:rsidRPr="00747297">
        <w:rPr>
          <w:rFonts w:cstheme="majorHAnsi"/>
        </w:rPr>
        <w:t xml:space="preserve">Commencing late 2020 </w:t>
      </w:r>
      <w:r w:rsidR="00A579E4" w:rsidRPr="00747297">
        <w:rPr>
          <w:rFonts w:cstheme="majorHAnsi"/>
        </w:rPr>
        <w:t>APRAP</w:t>
      </w:r>
      <w:r w:rsidRPr="00747297">
        <w:rPr>
          <w:rFonts w:cstheme="majorHAnsi"/>
        </w:rPr>
        <w:t xml:space="preserve"> has assisted 187 Aboriginal households</w:t>
      </w:r>
      <w:r w:rsidR="00A579E4" w:rsidRPr="00747297">
        <w:rPr>
          <w:rFonts w:cstheme="majorHAnsi"/>
        </w:rPr>
        <w:t xml:space="preserve"> (at March 2022)</w:t>
      </w:r>
      <w:r w:rsidRPr="00747297">
        <w:rPr>
          <w:rFonts w:cstheme="majorHAnsi"/>
        </w:rPr>
        <w:t xml:space="preserve"> </w:t>
      </w:r>
      <w:r w:rsidR="00A579E4" w:rsidRPr="00747297">
        <w:rPr>
          <w:rFonts w:cstheme="majorHAnsi"/>
        </w:rPr>
        <w:t>from across five</w:t>
      </w:r>
      <w:r w:rsidRPr="00747297">
        <w:rPr>
          <w:rFonts w:cstheme="majorHAnsi"/>
        </w:rPr>
        <w:t xml:space="preserve"> regions, assisting 82.4% of those who sought help.</w:t>
      </w:r>
      <w:r w:rsidR="003B3153" w:rsidRPr="00747297">
        <w:rPr>
          <w:rFonts w:cstheme="majorHAnsi"/>
        </w:rPr>
        <w:t xml:space="preserve"> </w:t>
      </w:r>
    </w:p>
    <w:p w14:paraId="4020D735" w14:textId="77777777" w:rsidR="00B33077" w:rsidRPr="00747297" w:rsidRDefault="00B33077" w:rsidP="00B33077">
      <w:pPr>
        <w:pStyle w:val="Heading2"/>
        <w:rPr>
          <w:rFonts w:asciiTheme="minorHAnsi" w:hAnsiTheme="minorHAnsi" w:cstheme="majorHAnsi"/>
        </w:rPr>
      </w:pPr>
      <w:r w:rsidRPr="00747297">
        <w:rPr>
          <w:rFonts w:asciiTheme="minorHAnsi" w:hAnsiTheme="minorHAnsi" w:cstheme="majorHAnsi"/>
        </w:rPr>
        <w:t>POSSIBLE NEXT STEPS (5-YEAR OUTLOOK)</w:t>
      </w:r>
    </w:p>
    <w:p w14:paraId="46ECD0AA" w14:textId="77777777" w:rsidR="00B33077" w:rsidRPr="00451A8C" w:rsidRDefault="00B33077" w:rsidP="00B33077">
      <w:pPr>
        <w:rPr>
          <w:rFonts w:cstheme="majorHAnsi"/>
        </w:rPr>
      </w:pPr>
    </w:p>
    <w:p w14:paraId="65983C1D" w14:textId="77777777" w:rsidR="00B84B98" w:rsidRPr="00A23267" w:rsidRDefault="00B84B98" w:rsidP="00747297">
      <w:pPr>
        <w:pStyle w:val="ListParagraph"/>
        <w:numPr>
          <w:ilvl w:val="0"/>
          <w:numId w:val="9"/>
        </w:numPr>
        <w:jc w:val="both"/>
        <w:rPr>
          <w:rFonts w:cstheme="majorHAnsi"/>
        </w:rPr>
      </w:pPr>
      <w:r w:rsidRPr="00A23267">
        <w:rPr>
          <w:rFonts w:cstheme="majorHAnsi"/>
        </w:rPr>
        <w:t>The temporary and short-term APRAP pilot program has demonstrated efficacy and should now be funded state wide, at scale.</w:t>
      </w:r>
    </w:p>
    <w:p w14:paraId="5D2CFC44" w14:textId="77777777" w:rsidR="0065567F" w:rsidRPr="00796F0E" w:rsidRDefault="0065567F" w:rsidP="00747297">
      <w:pPr>
        <w:pStyle w:val="ListParagraph"/>
        <w:numPr>
          <w:ilvl w:val="0"/>
          <w:numId w:val="9"/>
        </w:numPr>
        <w:jc w:val="both"/>
        <w:rPr>
          <w:rFonts w:cstheme="majorHAnsi"/>
        </w:rPr>
      </w:pPr>
      <w:r w:rsidRPr="00796F0E">
        <w:rPr>
          <w:rFonts w:cstheme="majorHAnsi"/>
        </w:rPr>
        <w:lastRenderedPageBreak/>
        <w:t>The Government should implement recommendations from the Residential Tenancies Commissioner to tackle discrimination in the private rental market.</w:t>
      </w:r>
    </w:p>
    <w:p w14:paraId="6BA84F22" w14:textId="477B3BBE" w:rsidR="00660F62" w:rsidRPr="00747297" w:rsidRDefault="00B84B98" w:rsidP="00747297">
      <w:pPr>
        <w:pStyle w:val="ListParagraph"/>
        <w:numPr>
          <w:ilvl w:val="0"/>
          <w:numId w:val="9"/>
        </w:numPr>
        <w:jc w:val="both"/>
        <w:rPr>
          <w:rFonts w:cstheme="majorHAnsi"/>
        </w:rPr>
      </w:pPr>
      <w:r w:rsidRPr="00796F0E">
        <w:rPr>
          <w:rFonts w:cstheme="majorHAnsi"/>
        </w:rPr>
        <w:t xml:space="preserve">Other </w:t>
      </w:r>
      <w:r w:rsidR="003E2700" w:rsidRPr="00796F0E">
        <w:rPr>
          <w:rFonts w:cstheme="majorHAnsi"/>
        </w:rPr>
        <w:t>Framework</w:t>
      </w:r>
      <w:r w:rsidR="003E2700" w:rsidRPr="00796F0E" w:rsidDel="003E2700">
        <w:rPr>
          <w:rFonts w:cstheme="majorHAnsi"/>
        </w:rPr>
        <w:t xml:space="preserve"> </w:t>
      </w:r>
      <w:r w:rsidR="00660F62" w:rsidRPr="00747297">
        <w:rPr>
          <w:rFonts w:cstheme="majorHAnsi"/>
        </w:rPr>
        <w:t xml:space="preserve">proposals not yet adopted by Government </w:t>
      </w:r>
      <w:r w:rsidR="009826FD" w:rsidRPr="00747297">
        <w:rPr>
          <w:rFonts w:cstheme="majorHAnsi"/>
        </w:rPr>
        <w:t xml:space="preserve">should </w:t>
      </w:r>
      <w:r w:rsidR="0065567F" w:rsidRPr="00747297">
        <w:rPr>
          <w:rFonts w:cstheme="majorHAnsi"/>
        </w:rPr>
        <w:t xml:space="preserve">also </w:t>
      </w:r>
      <w:r w:rsidR="009826FD" w:rsidRPr="00747297">
        <w:rPr>
          <w:rFonts w:cstheme="majorHAnsi"/>
        </w:rPr>
        <w:t>inform next steps</w:t>
      </w:r>
      <w:r w:rsidR="0040574B" w:rsidRPr="00747297">
        <w:rPr>
          <w:rFonts w:cstheme="majorHAnsi"/>
        </w:rPr>
        <w:t>.</w:t>
      </w:r>
    </w:p>
    <w:p w14:paraId="3716C9AC" w14:textId="3804FE22" w:rsidR="009826FD" w:rsidRPr="00747297" w:rsidRDefault="009826FD" w:rsidP="00747297">
      <w:pPr>
        <w:pStyle w:val="ListParagraph"/>
        <w:numPr>
          <w:ilvl w:val="0"/>
          <w:numId w:val="9"/>
        </w:numPr>
        <w:jc w:val="both"/>
        <w:rPr>
          <w:rFonts w:cstheme="majorHAnsi"/>
        </w:rPr>
      </w:pPr>
      <w:r w:rsidRPr="00747297">
        <w:rPr>
          <w:rFonts w:cstheme="majorHAnsi"/>
        </w:rPr>
        <w:t>There is an urgent need to create sustainable opportunities for ethical investment in af</w:t>
      </w:r>
      <w:r w:rsidR="00B84B98" w:rsidRPr="00747297">
        <w:rPr>
          <w:rFonts w:cstheme="majorHAnsi"/>
        </w:rPr>
        <w:t xml:space="preserve">fordable build to rent schemes. This includes </w:t>
      </w:r>
      <w:r w:rsidRPr="00747297">
        <w:rPr>
          <w:rFonts w:cstheme="majorHAnsi"/>
        </w:rPr>
        <w:t>income and land tax concessions for affordable rental investment, including institutional investors. Without these major changes housing stress in the rental market will continue to push people into homelessness.</w:t>
      </w:r>
    </w:p>
    <w:p w14:paraId="48013AC4" w14:textId="174E9C5F" w:rsidR="009826FD" w:rsidRPr="00747297" w:rsidRDefault="006E088A" w:rsidP="00747297">
      <w:pPr>
        <w:pStyle w:val="ListParagraph"/>
        <w:numPr>
          <w:ilvl w:val="0"/>
          <w:numId w:val="9"/>
        </w:numPr>
        <w:jc w:val="both"/>
        <w:rPr>
          <w:rFonts w:cstheme="majorHAnsi"/>
        </w:rPr>
      </w:pPr>
      <w:r w:rsidRPr="00747297">
        <w:rPr>
          <w:rFonts w:cstheme="majorHAnsi"/>
        </w:rPr>
        <w:t>We should be seeking to p</w:t>
      </w:r>
      <w:r w:rsidR="00660F62" w:rsidRPr="00747297">
        <w:rPr>
          <w:rFonts w:cstheme="majorHAnsi"/>
        </w:rPr>
        <w:t xml:space="preserve">rovide training </w:t>
      </w:r>
      <w:r w:rsidR="003B3153" w:rsidRPr="00747297">
        <w:rPr>
          <w:rFonts w:cstheme="majorHAnsi"/>
        </w:rPr>
        <w:t>opportunities for more Aboriginal real estate agents</w:t>
      </w:r>
      <w:r w:rsidRPr="00747297">
        <w:rPr>
          <w:rFonts w:cstheme="majorHAnsi"/>
        </w:rPr>
        <w:t xml:space="preserve"> to reduce racial discrimination</w:t>
      </w:r>
      <w:r w:rsidR="00A42EC1" w:rsidRPr="00747297">
        <w:rPr>
          <w:rFonts w:cstheme="majorHAnsi"/>
        </w:rPr>
        <w:t xml:space="preserve"> in the private rental market</w:t>
      </w:r>
      <w:r w:rsidRPr="00747297">
        <w:rPr>
          <w:rFonts w:cstheme="majorHAnsi"/>
        </w:rPr>
        <w:t>.</w:t>
      </w:r>
    </w:p>
    <w:p w14:paraId="168E2408" w14:textId="5DAFBF04" w:rsidR="0040574B" w:rsidRPr="00747297" w:rsidRDefault="0040574B" w:rsidP="00747297">
      <w:pPr>
        <w:pStyle w:val="ListParagraph"/>
        <w:numPr>
          <w:ilvl w:val="0"/>
          <w:numId w:val="9"/>
        </w:numPr>
        <w:jc w:val="both"/>
        <w:rPr>
          <w:rFonts w:cstheme="majorHAnsi"/>
        </w:rPr>
      </w:pPr>
      <w:r w:rsidRPr="00747297">
        <w:rPr>
          <w:rFonts w:cstheme="majorHAnsi"/>
        </w:rPr>
        <w:t xml:space="preserve">Greater legal protection is needed for tenants who are vulnerable to eviction. </w:t>
      </w:r>
      <w:r w:rsidR="003E2700" w:rsidRPr="00747297">
        <w:rPr>
          <w:rFonts w:cstheme="majorHAnsi"/>
        </w:rPr>
        <w:t>Framework</w:t>
      </w:r>
      <w:r w:rsidR="003E2700" w:rsidRPr="00747297" w:rsidDel="003E2700">
        <w:rPr>
          <w:rFonts w:cstheme="majorHAnsi"/>
        </w:rPr>
        <w:t xml:space="preserve"> </w:t>
      </w:r>
      <w:r w:rsidRPr="00747297">
        <w:rPr>
          <w:rFonts w:cstheme="majorHAnsi"/>
        </w:rPr>
        <w:t>advocated for a Koori-list at VCAT for tenancy dispute hearings. Around 40% of people seeking homeless assistance are facing a housing crisi</w:t>
      </w:r>
      <w:r w:rsidR="006E088A" w:rsidRPr="00747297">
        <w:rPr>
          <w:rFonts w:cstheme="majorHAnsi"/>
        </w:rPr>
        <w:t>s often resulting from eviction and few evictions are contested</w:t>
      </w:r>
    </w:p>
    <w:p w14:paraId="060DDD62" w14:textId="0AE41939" w:rsidR="00B33077" w:rsidRPr="00747297" w:rsidRDefault="00B33077" w:rsidP="00B33077">
      <w:pPr>
        <w:rPr>
          <w:rFonts w:cstheme="majorHAnsi"/>
        </w:rPr>
      </w:pPr>
    </w:p>
    <w:p w14:paraId="7F9F34C1" w14:textId="77777777" w:rsidR="00B33077" w:rsidRPr="00747297" w:rsidRDefault="00B33077">
      <w:pPr>
        <w:rPr>
          <w:rFonts w:cstheme="majorHAnsi"/>
        </w:rPr>
      </w:pPr>
      <w:r w:rsidRPr="00747297">
        <w:rPr>
          <w:rFonts w:cstheme="majorHAnsi"/>
        </w:rPr>
        <w:br w:type="page"/>
      </w:r>
    </w:p>
    <w:p w14:paraId="19B7D9FC" w14:textId="326DBCF1" w:rsidR="00B33077" w:rsidRPr="00747297" w:rsidRDefault="00A941FC" w:rsidP="00B33077">
      <w:pPr>
        <w:pStyle w:val="Heading1"/>
        <w:rPr>
          <w:rFonts w:asciiTheme="minorHAnsi" w:hAnsiTheme="minorHAnsi" w:cstheme="majorHAnsi"/>
        </w:rPr>
      </w:pPr>
      <w:r w:rsidRPr="00747297">
        <w:rPr>
          <w:rFonts w:asciiTheme="minorHAnsi" w:hAnsiTheme="minorHAnsi" w:cstheme="majorHAnsi"/>
          <w:noProof/>
          <w:lang w:val="en-AU" w:eastAsia="en-AU"/>
        </w:rPr>
        <w:lastRenderedPageBreak/>
        <w:drawing>
          <wp:inline distT="0" distB="0" distL="0" distR="0" wp14:anchorId="36F6305C" wp14:editId="75576658">
            <wp:extent cx="5270500" cy="677079"/>
            <wp:effectExtent l="0" t="0" r="0" b="8890"/>
            <wp:docPr id="66582" name="Picture 66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0500" cy="677079"/>
                    </a:xfrm>
                    <a:prstGeom prst="rect">
                      <a:avLst/>
                    </a:prstGeom>
                  </pic:spPr>
                </pic:pic>
              </a:graphicData>
            </a:graphic>
          </wp:inline>
        </w:drawing>
      </w:r>
      <w:r w:rsidR="00D02373" w:rsidRPr="00747297">
        <w:rPr>
          <w:rFonts w:asciiTheme="minorHAnsi" w:hAnsiTheme="minorHAnsi" w:cstheme="majorHAnsi"/>
        </w:rPr>
        <w:t>Discussion Paper 5</w:t>
      </w:r>
    </w:p>
    <w:p w14:paraId="4EDD455E" w14:textId="2F95185C" w:rsidR="00B33077" w:rsidRPr="00747297" w:rsidRDefault="00D02373" w:rsidP="004B16FA">
      <w:pPr>
        <w:pStyle w:val="Title"/>
        <w:rPr>
          <w:rFonts w:asciiTheme="minorHAnsi" w:hAnsiTheme="minorHAnsi" w:cstheme="majorHAnsi"/>
        </w:rPr>
      </w:pPr>
      <w:r w:rsidRPr="00747297">
        <w:rPr>
          <w:rFonts w:asciiTheme="minorHAnsi" w:hAnsiTheme="minorHAnsi" w:cstheme="majorHAnsi"/>
        </w:rPr>
        <w:t>Home Ownership</w:t>
      </w:r>
    </w:p>
    <w:p w14:paraId="19BAFF57" w14:textId="77777777" w:rsidR="00B33077" w:rsidRPr="00747297" w:rsidRDefault="00B33077" w:rsidP="00B33077">
      <w:pPr>
        <w:pStyle w:val="Heading2"/>
        <w:rPr>
          <w:rFonts w:asciiTheme="minorHAnsi" w:hAnsiTheme="minorHAnsi" w:cstheme="majorHAnsi"/>
        </w:rPr>
      </w:pPr>
      <w:r w:rsidRPr="00747297">
        <w:rPr>
          <w:rFonts w:asciiTheme="minorHAnsi" w:hAnsiTheme="minorHAnsi" w:cstheme="majorHAnsi"/>
        </w:rPr>
        <w:t xml:space="preserve">THE CHALLENGE </w:t>
      </w:r>
    </w:p>
    <w:p w14:paraId="35E27E6E" w14:textId="77777777" w:rsidR="00B33077" w:rsidRPr="00451A8C" w:rsidRDefault="00B33077" w:rsidP="00B33077">
      <w:pPr>
        <w:rPr>
          <w:rFonts w:cstheme="majorHAnsi"/>
        </w:rPr>
      </w:pPr>
    </w:p>
    <w:p w14:paraId="6A35DDCB" w14:textId="0C0A176A" w:rsidR="00BA738B" w:rsidRPr="00796F0E" w:rsidRDefault="00BA738B" w:rsidP="00747297">
      <w:pPr>
        <w:pStyle w:val="BodyText"/>
        <w:numPr>
          <w:ilvl w:val="0"/>
          <w:numId w:val="4"/>
        </w:numPr>
        <w:jc w:val="both"/>
        <w:rPr>
          <w:rFonts w:cstheme="majorHAnsi"/>
          <w:sz w:val="24"/>
          <w:szCs w:val="24"/>
        </w:rPr>
      </w:pPr>
      <w:r w:rsidRPr="00A23267">
        <w:rPr>
          <w:rFonts w:cstheme="majorHAnsi"/>
          <w:sz w:val="24"/>
          <w:szCs w:val="24"/>
        </w:rPr>
        <w:t>Aboriginal people’s</w:t>
      </w:r>
      <w:r w:rsidR="00691016" w:rsidRPr="00A23267">
        <w:rPr>
          <w:rFonts w:cstheme="majorHAnsi"/>
          <w:sz w:val="24"/>
          <w:szCs w:val="24"/>
        </w:rPr>
        <w:t xml:space="preserve"> rates of home ownership are more than 20 percentage points</w:t>
      </w:r>
      <w:r w:rsidRPr="00796F0E">
        <w:rPr>
          <w:rFonts w:cstheme="majorHAnsi"/>
          <w:sz w:val="24"/>
          <w:szCs w:val="24"/>
        </w:rPr>
        <w:t xml:space="preserve"> lower tha</w:t>
      </w:r>
      <w:r w:rsidR="00691016" w:rsidRPr="00796F0E">
        <w:rPr>
          <w:rFonts w:cstheme="majorHAnsi"/>
          <w:sz w:val="24"/>
          <w:szCs w:val="24"/>
        </w:rPr>
        <w:t xml:space="preserve">n </w:t>
      </w:r>
      <w:r w:rsidRPr="00796F0E">
        <w:rPr>
          <w:rFonts w:cstheme="majorHAnsi"/>
          <w:sz w:val="24"/>
          <w:szCs w:val="24"/>
        </w:rPr>
        <w:t>other Victorians – a result of intergenerational economic exclusion.</w:t>
      </w:r>
    </w:p>
    <w:p w14:paraId="194235A2" w14:textId="4824C29A" w:rsidR="004A237D" w:rsidRPr="00796F0E" w:rsidRDefault="004A237D" w:rsidP="004A237D">
      <w:pPr>
        <w:pStyle w:val="BodyText"/>
        <w:rPr>
          <w:rFonts w:cstheme="majorHAnsi"/>
          <w:b/>
          <w:i/>
          <w:sz w:val="22"/>
          <w:szCs w:val="22"/>
        </w:rPr>
      </w:pPr>
      <w:r w:rsidRPr="00796F0E">
        <w:rPr>
          <w:rFonts w:cstheme="majorHAnsi"/>
          <w:b/>
          <w:i/>
          <w:sz w:val="22"/>
          <w:szCs w:val="22"/>
        </w:rPr>
        <w:t>Figure 1: Comparative Rates of Aboriginal and Other Home Ownership, 2006 to 2016</w:t>
      </w:r>
    </w:p>
    <w:p w14:paraId="62D49F4C" w14:textId="11F014D5" w:rsidR="004A237D" w:rsidRPr="00451A8C" w:rsidRDefault="004A237D" w:rsidP="004A237D">
      <w:pPr>
        <w:pStyle w:val="BodyText"/>
        <w:rPr>
          <w:rFonts w:cstheme="majorHAnsi"/>
          <w:sz w:val="24"/>
          <w:szCs w:val="24"/>
        </w:rPr>
      </w:pPr>
      <w:r w:rsidRPr="00451A8C">
        <w:rPr>
          <w:rFonts w:cstheme="majorHAnsi"/>
          <w:noProof/>
          <w:lang w:eastAsia="en-AU"/>
        </w:rPr>
        <w:drawing>
          <wp:inline distT="0" distB="0" distL="0" distR="0" wp14:anchorId="425BEA46" wp14:editId="4AF0DBD7">
            <wp:extent cx="5270500" cy="3375498"/>
            <wp:effectExtent l="0" t="0" r="12700" b="28575"/>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44972F1" w14:textId="40C177FD" w:rsidR="00BA738B" w:rsidRPr="00796F0E" w:rsidRDefault="00BA738B" w:rsidP="00747297">
      <w:pPr>
        <w:pStyle w:val="BodyText"/>
        <w:numPr>
          <w:ilvl w:val="0"/>
          <w:numId w:val="4"/>
        </w:numPr>
        <w:jc w:val="both"/>
        <w:rPr>
          <w:rFonts w:cstheme="majorHAnsi"/>
          <w:sz w:val="24"/>
          <w:szCs w:val="24"/>
        </w:rPr>
      </w:pPr>
      <w:r w:rsidRPr="00A23267">
        <w:rPr>
          <w:rFonts w:cstheme="majorHAnsi"/>
          <w:sz w:val="24"/>
          <w:szCs w:val="24"/>
        </w:rPr>
        <w:t xml:space="preserve">The time when Aboriginal people were finally given the opportunity to participate economically coincided with a </w:t>
      </w:r>
      <w:r w:rsidR="00160E0A" w:rsidRPr="00796F0E">
        <w:rPr>
          <w:rFonts w:cstheme="majorHAnsi"/>
          <w:sz w:val="24"/>
          <w:szCs w:val="24"/>
        </w:rPr>
        <w:t>period</w:t>
      </w:r>
      <w:r w:rsidRPr="00796F0E">
        <w:rPr>
          <w:rFonts w:cstheme="majorHAnsi"/>
          <w:sz w:val="24"/>
          <w:szCs w:val="24"/>
        </w:rPr>
        <w:t xml:space="preserve"> when the cost of buying a house has moved out of reach of most ordinary wage earners unless they have financial assistance</w:t>
      </w:r>
      <w:r w:rsidR="003B5B7F" w:rsidRPr="00796F0E">
        <w:rPr>
          <w:rFonts w:cstheme="majorHAnsi"/>
          <w:sz w:val="24"/>
          <w:szCs w:val="24"/>
        </w:rPr>
        <w:t xml:space="preserve"> or an inheritance</w:t>
      </w:r>
      <w:r w:rsidRPr="00796F0E">
        <w:rPr>
          <w:rFonts w:cstheme="majorHAnsi"/>
          <w:sz w:val="24"/>
          <w:szCs w:val="24"/>
        </w:rPr>
        <w:t>.</w:t>
      </w:r>
    </w:p>
    <w:p w14:paraId="45D2C01A" w14:textId="20B9FC08" w:rsidR="00691016" w:rsidRPr="00747297" w:rsidRDefault="000C623B" w:rsidP="00747297">
      <w:pPr>
        <w:pStyle w:val="BodyText"/>
        <w:numPr>
          <w:ilvl w:val="0"/>
          <w:numId w:val="4"/>
        </w:numPr>
        <w:jc w:val="both"/>
        <w:rPr>
          <w:rFonts w:cstheme="majorHAnsi"/>
          <w:sz w:val="24"/>
          <w:szCs w:val="24"/>
        </w:rPr>
      </w:pPr>
      <w:r w:rsidRPr="00796F0E">
        <w:rPr>
          <w:rFonts w:cstheme="majorHAnsi"/>
          <w:sz w:val="24"/>
          <w:szCs w:val="24"/>
        </w:rPr>
        <w:t>In early 2020 as</w:t>
      </w:r>
      <w:r w:rsidR="00BA738B" w:rsidRPr="00796F0E">
        <w:rPr>
          <w:rFonts w:cstheme="majorHAnsi"/>
          <w:sz w:val="24"/>
          <w:szCs w:val="24"/>
        </w:rPr>
        <w:t xml:space="preserve"> </w:t>
      </w:r>
      <w:r w:rsidR="003E2700" w:rsidRPr="00747297">
        <w:rPr>
          <w:rFonts w:cstheme="majorHAnsi"/>
          <w:sz w:val="24"/>
          <w:szCs w:val="24"/>
        </w:rPr>
        <w:t xml:space="preserve">the </w:t>
      </w:r>
      <w:r w:rsidR="003E2700" w:rsidRPr="00747297">
        <w:rPr>
          <w:rFonts w:cstheme="majorHAnsi"/>
        </w:rPr>
        <w:t>Framework</w:t>
      </w:r>
      <w:r w:rsidR="00BA738B" w:rsidRPr="00747297">
        <w:rPr>
          <w:rFonts w:cstheme="majorHAnsi"/>
          <w:sz w:val="24"/>
          <w:szCs w:val="24"/>
        </w:rPr>
        <w:t xml:space="preserve"> </w:t>
      </w:r>
      <w:r w:rsidRPr="00747297">
        <w:rPr>
          <w:rFonts w:cstheme="majorHAnsi"/>
          <w:sz w:val="24"/>
          <w:szCs w:val="24"/>
        </w:rPr>
        <w:t xml:space="preserve">was released, </w:t>
      </w:r>
      <w:r w:rsidR="00BA738B" w:rsidRPr="00747297">
        <w:rPr>
          <w:rFonts w:cstheme="majorHAnsi"/>
          <w:sz w:val="24"/>
          <w:szCs w:val="24"/>
        </w:rPr>
        <w:t xml:space="preserve">we had high hopes of the </w:t>
      </w:r>
      <w:r w:rsidRPr="00747297">
        <w:rPr>
          <w:rFonts w:cstheme="majorHAnsi"/>
          <w:sz w:val="24"/>
          <w:szCs w:val="24"/>
        </w:rPr>
        <w:t xml:space="preserve">property </w:t>
      </w:r>
      <w:r w:rsidR="00BA738B" w:rsidRPr="00747297">
        <w:rPr>
          <w:rFonts w:cstheme="majorHAnsi"/>
          <w:sz w:val="24"/>
          <w:szCs w:val="24"/>
        </w:rPr>
        <w:t>market finally moderating</w:t>
      </w:r>
      <w:r w:rsidR="003B5B7F" w:rsidRPr="00747297">
        <w:rPr>
          <w:rFonts w:cstheme="majorHAnsi"/>
          <w:sz w:val="24"/>
          <w:szCs w:val="24"/>
        </w:rPr>
        <w:t>,</w:t>
      </w:r>
      <w:r w:rsidR="00691016" w:rsidRPr="00747297">
        <w:rPr>
          <w:rFonts w:cstheme="majorHAnsi"/>
          <w:sz w:val="24"/>
          <w:szCs w:val="24"/>
        </w:rPr>
        <w:t xml:space="preserve"> after t</w:t>
      </w:r>
      <w:r w:rsidR="003B5B7F" w:rsidRPr="00747297">
        <w:rPr>
          <w:rFonts w:cstheme="majorHAnsi"/>
          <w:sz w:val="24"/>
          <w:szCs w:val="24"/>
        </w:rPr>
        <w:t>wo</w:t>
      </w:r>
      <w:r w:rsidR="00691016" w:rsidRPr="00747297">
        <w:rPr>
          <w:rFonts w:cstheme="majorHAnsi"/>
          <w:sz w:val="24"/>
          <w:szCs w:val="24"/>
        </w:rPr>
        <w:t xml:space="preserve"> decades of large </w:t>
      </w:r>
      <w:r w:rsidR="00B828E1" w:rsidRPr="00747297">
        <w:rPr>
          <w:rFonts w:cstheme="majorHAnsi"/>
          <w:sz w:val="24"/>
          <w:szCs w:val="24"/>
        </w:rPr>
        <w:t>price</w:t>
      </w:r>
      <w:r w:rsidR="00691016" w:rsidRPr="00747297">
        <w:rPr>
          <w:rFonts w:cstheme="majorHAnsi"/>
          <w:sz w:val="24"/>
          <w:szCs w:val="24"/>
        </w:rPr>
        <w:t xml:space="preserve"> rises</w:t>
      </w:r>
      <w:r w:rsidR="00BA738B" w:rsidRPr="00747297">
        <w:rPr>
          <w:rFonts w:cstheme="majorHAnsi"/>
          <w:sz w:val="24"/>
          <w:szCs w:val="24"/>
        </w:rPr>
        <w:t xml:space="preserve">. </w:t>
      </w:r>
    </w:p>
    <w:p w14:paraId="343053AE" w14:textId="0983E25E" w:rsidR="00BA738B" w:rsidRPr="00747297" w:rsidRDefault="00BA738B" w:rsidP="00747297">
      <w:pPr>
        <w:pStyle w:val="BodyText"/>
        <w:numPr>
          <w:ilvl w:val="0"/>
          <w:numId w:val="4"/>
        </w:numPr>
        <w:jc w:val="both"/>
        <w:rPr>
          <w:rFonts w:cstheme="majorHAnsi"/>
          <w:sz w:val="24"/>
          <w:szCs w:val="24"/>
        </w:rPr>
      </w:pPr>
      <w:r w:rsidRPr="00747297">
        <w:rPr>
          <w:rFonts w:cstheme="majorHAnsi"/>
          <w:sz w:val="24"/>
          <w:szCs w:val="24"/>
        </w:rPr>
        <w:t>One month later COVID hit Victoria and the RBA reduced interest rates to the lowest levels in Australian history. The</w:t>
      </w:r>
      <w:r w:rsidR="00B828E1" w:rsidRPr="00747297">
        <w:rPr>
          <w:rFonts w:cstheme="majorHAnsi"/>
          <w:sz w:val="24"/>
          <w:szCs w:val="24"/>
        </w:rPr>
        <w:t xml:space="preserve"> resulting sugar hit to borrowing costs</w:t>
      </w:r>
      <w:r w:rsidRPr="00747297">
        <w:rPr>
          <w:rFonts w:cstheme="majorHAnsi"/>
          <w:sz w:val="24"/>
          <w:szCs w:val="24"/>
        </w:rPr>
        <w:t xml:space="preserve">, coupled </w:t>
      </w:r>
      <w:r w:rsidR="00691016" w:rsidRPr="00747297">
        <w:rPr>
          <w:rFonts w:cstheme="majorHAnsi"/>
          <w:sz w:val="24"/>
          <w:szCs w:val="24"/>
        </w:rPr>
        <w:t>with a desire by many to lock down in spaces we like and control</w:t>
      </w:r>
      <w:r w:rsidR="000C623B" w:rsidRPr="00747297">
        <w:rPr>
          <w:rFonts w:cstheme="majorHAnsi"/>
          <w:sz w:val="24"/>
          <w:szCs w:val="24"/>
        </w:rPr>
        <w:t>,</w:t>
      </w:r>
      <w:r w:rsidR="00691016" w:rsidRPr="00747297">
        <w:rPr>
          <w:rFonts w:cstheme="majorHAnsi"/>
          <w:sz w:val="24"/>
          <w:szCs w:val="24"/>
        </w:rPr>
        <w:t xml:space="preserve"> set the buyer market on fire and drove prices further out of reach for many Aboriginal Victorians.</w:t>
      </w:r>
    </w:p>
    <w:p w14:paraId="734B7880" w14:textId="77777777" w:rsidR="0072673E" w:rsidRPr="00747297" w:rsidRDefault="008D0A3E" w:rsidP="00747297">
      <w:pPr>
        <w:pStyle w:val="BodyText"/>
        <w:numPr>
          <w:ilvl w:val="0"/>
          <w:numId w:val="4"/>
        </w:numPr>
        <w:jc w:val="both"/>
        <w:rPr>
          <w:rFonts w:cstheme="majorHAnsi"/>
          <w:sz w:val="24"/>
          <w:szCs w:val="24"/>
        </w:rPr>
      </w:pPr>
      <w:r w:rsidRPr="00747297">
        <w:rPr>
          <w:rFonts w:cstheme="majorHAnsi"/>
          <w:sz w:val="24"/>
          <w:szCs w:val="24"/>
        </w:rPr>
        <w:lastRenderedPageBreak/>
        <w:t>Over the 12 months to September 2021</w:t>
      </w:r>
      <w:r w:rsidR="003B5B7F" w:rsidRPr="00747297">
        <w:rPr>
          <w:rFonts w:cstheme="majorHAnsi"/>
          <w:sz w:val="24"/>
          <w:szCs w:val="24"/>
        </w:rPr>
        <w:t xml:space="preserve"> alone</w:t>
      </w:r>
      <w:r w:rsidRPr="00747297">
        <w:rPr>
          <w:rFonts w:cstheme="majorHAnsi"/>
          <w:sz w:val="24"/>
          <w:szCs w:val="24"/>
        </w:rPr>
        <w:t>, the median house price in country Victoria increased by 22.4 per cent from $412,500 to $505,000.</w:t>
      </w:r>
      <w:r w:rsidR="00034070" w:rsidRPr="00747297">
        <w:rPr>
          <w:rFonts w:cstheme="majorHAnsi"/>
          <w:sz w:val="24"/>
          <w:szCs w:val="24"/>
        </w:rPr>
        <w:t xml:space="preserve"> In Metro Melbourne the </w:t>
      </w:r>
      <w:r w:rsidR="00CB1802" w:rsidRPr="00747297">
        <w:rPr>
          <w:rFonts w:cstheme="majorHAnsi"/>
          <w:sz w:val="24"/>
          <w:szCs w:val="24"/>
        </w:rPr>
        <w:t xml:space="preserve">median </w:t>
      </w:r>
      <w:r w:rsidR="00034070" w:rsidRPr="00747297">
        <w:rPr>
          <w:rFonts w:cstheme="majorHAnsi"/>
          <w:sz w:val="24"/>
          <w:szCs w:val="24"/>
        </w:rPr>
        <w:t>price had soared to $850,000 by September 2021 (Valuer-General).</w:t>
      </w:r>
      <w:r w:rsidR="00D13A9C" w:rsidRPr="00747297">
        <w:rPr>
          <w:rFonts w:cstheme="majorHAnsi"/>
          <w:sz w:val="24"/>
          <w:szCs w:val="24"/>
        </w:rPr>
        <w:t xml:space="preserve"> </w:t>
      </w:r>
      <w:r w:rsidR="006324FA" w:rsidRPr="00747297">
        <w:rPr>
          <w:rFonts w:cstheme="majorHAnsi"/>
          <w:sz w:val="24"/>
          <w:szCs w:val="24"/>
        </w:rPr>
        <w:t xml:space="preserve"> The Domain House Price Reports cites even higher median prices</w:t>
      </w:r>
      <w:r w:rsidR="006E088A" w:rsidRPr="00747297">
        <w:rPr>
          <w:rFonts w:cstheme="majorHAnsi"/>
          <w:sz w:val="24"/>
          <w:szCs w:val="24"/>
        </w:rPr>
        <w:t>, including a median above $1m for Melbourne houses.</w:t>
      </w:r>
      <w:r w:rsidR="006324FA" w:rsidRPr="00747297">
        <w:rPr>
          <w:rFonts w:cstheme="majorHAnsi"/>
          <w:sz w:val="24"/>
          <w:szCs w:val="24"/>
        </w:rPr>
        <w:t xml:space="preserve"> (See Figure 1 below)</w:t>
      </w:r>
    </w:p>
    <w:p w14:paraId="73B8825C" w14:textId="77777777" w:rsidR="0072673E" w:rsidRPr="00747297" w:rsidRDefault="0072673E" w:rsidP="00747297">
      <w:pPr>
        <w:pStyle w:val="BodyText"/>
        <w:numPr>
          <w:ilvl w:val="0"/>
          <w:numId w:val="4"/>
        </w:numPr>
        <w:jc w:val="both"/>
        <w:rPr>
          <w:rFonts w:cstheme="majorHAnsi"/>
          <w:sz w:val="24"/>
          <w:szCs w:val="24"/>
        </w:rPr>
      </w:pPr>
      <w:r w:rsidRPr="00747297">
        <w:rPr>
          <w:rFonts w:cstheme="majorHAnsi"/>
          <w:sz w:val="24"/>
          <w:szCs w:val="24"/>
        </w:rPr>
        <w:t xml:space="preserve">Demographia International uses a price-to-income ratio of the median house price divided by the gross median household income to measure affordability. According to this measure, Melbourne is now the fifth most expensive city in the world to buy a home. Housing markets with a median multiple above 5 are regarded as seriously unaffordable. The Melbourne median multiple rose steadily from 4 in 1996 to 9 by 2019. During the period from 2019 and 2021 the median multiple in Melbourne soared from around 9 to above 12, shifting the market from seriously unaffordable to prohibitive to all but the best resourced purchasers. </w:t>
      </w:r>
    </w:p>
    <w:p w14:paraId="3A93C345" w14:textId="086E049A" w:rsidR="0072673E" w:rsidRPr="00747297" w:rsidRDefault="0072673E" w:rsidP="00747297">
      <w:pPr>
        <w:pStyle w:val="BodyText"/>
        <w:numPr>
          <w:ilvl w:val="0"/>
          <w:numId w:val="4"/>
        </w:numPr>
        <w:jc w:val="both"/>
        <w:rPr>
          <w:rFonts w:cstheme="majorHAnsi"/>
          <w:sz w:val="24"/>
          <w:szCs w:val="24"/>
        </w:rPr>
      </w:pPr>
      <w:r w:rsidRPr="00747297">
        <w:rPr>
          <w:rFonts w:cstheme="majorHAnsi"/>
          <w:sz w:val="24"/>
          <w:szCs w:val="24"/>
        </w:rPr>
        <w:t xml:space="preserve">Of the major city markets measured by Demographia, </w:t>
      </w:r>
      <w:r w:rsidRPr="00747297">
        <w:rPr>
          <w:rFonts w:cstheme="majorHAnsi"/>
          <w:b/>
          <w:sz w:val="24"/>
          <w:szCs w:val="24"/>
        </w:rPr>
        <w:t>Melbourne suffered the eighth largest deterioration in affordability from pre-pandemic to post pandemic levels</w:t>
      </w:r>
      <w:r w:rsidRPr="00747297">
        <w:rPr>
          <w:rFonts w:cstheme="majorHAnsi"/>
          <w:sz w:val="24"/>
          <w:szCs w:val="24"/>
        </w:rPr>
        <w:t>, as the years taken to save for a deposit increased by 2.6 in just two years.</w:t>
      </w:r>
      <w:r w:rsidRPr="00747297">
        <w:rPr>
          <w:rFonts w:cstheme="majorHAnsi"/>
          <w:noProof/>
          <w:sz w:val="24"/>
          <w:szCs w:val="24"/>
        </w:rPr>
        <w:t xml:space="preserve"> </w:t>
      </w:r>
    </w:p>
    <w:p w14:paraId="51B6F0FA" w14:textId="77777777" w:rsidR="0072673E" w:rsidRPr="00747297" w:rsidRDefault="0072673E" w:rsidP="0072673E">
      <w:pPr>
        <w:pStyle w:val="BodyText"/>
        <w:jc w:val="both"/>
        <w:rPr>
          <w:rFonts w:cstheme="majorHAnsi"/>
          <w:b/>
          <w:i/>
          <w:noProof/>
          <w:sz w:val="22"/>
          <w:szCs w:val="22"/>
        </w:rPr>
      </w:pPr>
      <w:r w:rsidRPr="00747297">
        <w:rPr>
          <w:rFonts w:cstheme="majorHAnsi"/>
          <w:b/>
          <w:i/>
          <w:noProof/>
          <w:sz w:val="22"/>
          <w:szCs w:val="22"/>
        </w:rPr>
        <w:t>Figure 1: World Cities with the Largest Housing Affordability Deterioration 2019 to 2021</w:t>
      </w:r>
    </w:p>
    <w:p w14:paraId="72478886" w14:textId="77777777" w:rsidR="0072673E" w:rsidRPr="00451A8C" w:rsidRDefault="0072673E" w:rsidP="00747297">
      <w:pPr>
        <w:pStyle w:val="BodyText"/>
        <w:jc w:val="center"/>
        <w:rPr>
          <w:rFonts w:cstheme="majorHAnsi"/>
          <w:noProof/>
          <w:sz w:val="24"/>
          <w:szCs w:val="24"/>
        </w:rPr>
      </w:pPr>
      <w:r w:rsidRPr="00451A8C">
        <w:rPr>
          <w:rFonts w:cstheme="majorHAnsi"/>
          <w:noProof/>
          <w:sz w:val="22"/>
          <w:szCs w:val="22"/>
          <w:lang w:eastAsia="en-AU"/>
        </w:rPr>
        <w:drawing>
          <wp:inline distT="0" distB="0" distL="0" distR="0" wp14:anchorId="5FEDC528" wp14:editId="192A42B6">
            <wp:extent cx="4107976" cy="3175852"/>
            <wp:effectExtent l="0" t="0" r="6985" b="5715"/>
            <wp:docPr id="28" name="Picture 28" descr="Macintosh HD:Users:peterjones:Desktop:Screen Shot 2022-03-24 at 10.32.0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peterjones:Desktop:Screen Shot 2022-03-24 at 10.32.00 am.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07976" cy="3175852"/>
                    </a:xfrm>
                    <a:prstGeom prst="rect">
                      <a:avLst/>
                    </a:prstGeom>
                    <a:noFill/>
                    <a:ln>
                      <a:noFill/>
                    </a:ln>
                  </pic:spPr>
                </pic:pic>
              </a:graphicData>
            </a:graphic>
          </wp:inline>
        </w:drawing>
      </w:r>
    </w:p>
    <w:p w14:paraId="40117774" w14:textId="362FC7EA" w:rsidR="00CB1802" w:rsidRPr="00451A8C" w:rsidRDefault="00D13A9C" w:rsidP="00747297">
      <w:pPr>
        <w:pStyle w:val="BodyText"/>
        <w:numPr>
          <w:ilvl w:val="0"/>
          <w:numId w:val="4"/>
        </w:numPr>
        <w:jc w:val="both"/>
        <w:rPr>
          <w:rFonts w:cstheme="majorHAnsi"/>
          <w:sz w:val="24"/>
          <w:szCs w:val="24"/>
        </w:rPr>
      </w:pPr>
      <w:r w:rsidRPr="00A23267">
        <w:rPr>
          <w:rFonts w:cstheme="majorHAnsi"/>
          <w:sz w:val="24"/>
          <w:szCs w:val="24"/>
        </w:rPr>
        <w:t xml:space="preserve">The average </w:t>
      </w:r>
      <w:r w:rsidRPr="00796F0E">
        <w:rPr>
          <w:rFonts w:cstheme="majorHAnsi"/>
          <w:sz w:val="24"/>
          <w:szCs w:val="24"/>
        </w:rPr>
        <w:t xml:space="preserve">loan for an established house in Victoria </w:t>
      </w:r>
      <w:r w:rsidR="00062EA3" w:rsidRPr="00796F0E">
        <w:rPr>
          <w:rFonts w:cstheme="majorHAnsi"/>
          <w:sz w:val="24"/>
          <w:szCs w:val="24"/>
        </w:rPr>
        <w:t>is now at a record high of $675,700</w:t>
      </w:r>
      <w:r w:rsidR="00CB1802" w:rsidRPr="00796F0E">
        <w:rPr>
          <w:rFonts w:cstheme="majorHAnsi"/>
          <w:sz w:val="24"/>
          <w:szCs w:val="24"/>
        </w:rPr>
        <w:t xml:space="preserve"> (The Age 2 March 2022)</w:t>
      </w:r>
      <w:r w:rsidR="00062EA3" w:rsidRPr="00796F0E">
        <w:rPr>
          <w:rFonts w:cstheme="majorHAnsi"/>
          <w:sz w:val="24"/>
          <w:szCs w:val="24"/>
        </w:rPr>
        <w:t xml:space="preserve">, having risen $147,200 or 27.9% since February 2020. </w:t>
      </w:r>
      <w:r w:rsidR="00960FAC" w:rsidRPr="00747297">
        <w:rPr>
          <w:rFonts w:cstheme="majorHAnsi"/>
          <w:sz w:val="24"/>
          <w:szCs w:val="24"/>
        </w:rPr>
        <w:t>CoreLogic’s research director, Tim Lawless, says house “prices have risen almost 11 times faster than wages over the past year”</w:t>
      </w:r>
      <w:r w:rsidR="006E088A" w:rsidRPr="00747297">
        <w:rPr>
          <w:rStyle w:val="FootnoteReference"/>
          <w:rFonts w:cstheme="majorHAnsi"/>
          <w:sz w:val="24"/>
          <w:szCs w:val="24"/>
        </w:rPr>
        <w:footnoteReference w:id="8"/>
      </w:r>
      <w:r w:rsidR="00960FAC" w:rsidRPr="00747297">
        <w:rPr>
          <w:rFonts w:cstheme="majorHAnsi"/>
          <w:sz w:val="24"/>
          <w:szCs w:val="24"/>
        </w:rPr>
        <w:t xml:space="preserve">. </w:t>
      </w:r>
    </w:p>
    <w:p w14:paraId="33E616C3" w14:textId="22CA9687" w:rsidR="008D0A3E" w:rsidRPr="00796F0E" w:rsidRDefault="004A237D" w:rsidP="00747297">
      <w:pPr>
        <w:pStyle w:val="BodyText"/>
        <w:numPr>
          <w:ilvl w:val="0"/>
          <w:numId w:val="4"/>
        </w:numPr>
        <w:jc w:val="both"/>
        <w:rPr>
          <w:rFonts w:cstheme="majorHAnsi"/>
          <w:sz w:val="24"/>
          <w:szCs w:val="24"/>
        </w:rPr>
      </w:pPr>
      <w:r w:rsidRPr="00451A8C">
        <w:rPr>
          <w:rFonts w:cstheme="majorHAnsi"/>
          <w:sz w:val="24"/>
          <w:szCs w:val="24"/>
        </w:rPr>
        <w:lastRenderedPageBreak/>
        <w:t>T</w:t>
      </w:r>
      <w:r w:rsidR="00062EA3" w:rsidRPr="00A23267">
        <w:rPr>
          <w:rFonts w:cstheme="majorHAnsi"/>
          <w:sz w:val="24"/>
          <w:szCs w:val="24"/>
        </w:rPr>
        <w:t xml:space="preserve">ables from the Victorian Valuer-General show the steepling rises </w:t>
      </w:r>
      <w:r w:rsidR="0079274C" w:rsidRPr="00A23267">
        <w:rPr>
          <w:rFonts w:cstheme="majorHAnsi"/>
          <w:sz w:val="24"/>
          <w:szCs w:val="24"/>
        </w:rPr>
        <w:t xml:space="preserve">in Victorian real estate </w:t>
      </w:r>
      <w:r w:rsidR="00062EA3" w:rsidRPr="00A23267">
        <w:rPr>
          <w:rFonts w:cstheme="majorHAnsi"/>
          <w:sz w:val="24"/>
          <w:szCs w:val="24"/>
        </w:rPr>
        <w:t>since the COVID pandemic</w:t>
      </w:r>
      <w:r w:rsidR="0072673E" w:rsidRPr="00796F0E">
        <w:rPr>
          <w:rFonts w:cstheme="majorHAnsi"/>
          <w:sz w:val="24"/>
          <w:szCs w:val="24"/>
        </w:rPr>
        <w:t>. While international comparisons focus on major cities, the increases in housing costs in Regional Victoria have outpaced the rises in Melbourne.</w:t>
      </w:r>
      <w:r w:rsidR="0079274C" w:rsidRPr="00796F0E">
        <w:rPr>
          <w:rFonts w:cstheme="majorHAnsi"/>
          <w:sz w:val="24"/>
          <w:szCs w:val="24"/>
        </w:rPr>
        <w:t xml:space="preserve"> (see Figure 2)</w:t>
      </w:r>
      <w:r w:rsidR="00062EA3" w:rsidRPr="00796F0E">
        <w:rPr>
          <w:rFonts w:cstheme="majorHAnsi"/>
          <w:sz w:val="24"/>
          <w:szCs w:val="24"/>
        </w:rPr>
        <w:t>.</w:t>
      </w:r>
    </w:p>
    <w:p w14:paraId="46804113" w14:textId="1A0688CA" w:rsidR="00F71740" w:rsidRPr="00747297" w:rsidRDefault="00F71740" w:rsidP="00747297">
      <w:pPr>
        <w:pStyle w:val="BodyText"/>
        <w:numPr>
          <w:ilvl w:val="0"/>
          <w:numId w:val="4"/>
        </w:numPr>
        <w:jc w:val="both"/>
        <w:rPr>
          <w:rFonts w:cstheme="majorHAnsi"/>
          <w:sz w:val="24"/>
          <w:szCs w:val="24"/>
        </w:rPr>
      </w:pPr>
      <w:r w:rsidRPr="00747297">
        <w:rPr>
          <w:rFonts w:cstheme="majorHAnsi"/>
          <w:sz w:val="24"/>
          <w:szCs w:val="24"/>
        </w:rPr>
        <w:t xml:space="preserve">These changes have frustrated a core objective of </w:t>
      </w:r>
      <w:r w:rsidR="003E2700" w:rsidRPr="00747297">
        <w:rPr>
          <w:rFonts w:cstheme="majorHAnsi"/>
          <w:sz w:val="24"/>
          <w:szCs w:val="24"/>
        </w:rPr>
        <w:t xml:space="preserve">the </w:t>
      </w:r>
      <w:r w:rsidR="003E2700" w:rsidRPr="00747297">
        <w:rPr>
          <w:rFonts w:cstheme="majorHAnsi"/>
        </w:rPr>
        <w:t>Framework</w:t>
      </w:r>
      <w:r w:rsidRPr="00747297">
        <w:rPr>
          <w:rFonts w:cstheme="majorHAnsi"/>
          <w:sz w:val="24"/>
          <w:szCs w:val="24"/>
        </w:rPr>
        <w:t xml:space="preserve"> – to assist more Aboriginal Victorians achieve home ownership.</w:t>
      </w:r>
    </w:p>
    <w:p w14:paraId="1FF78FD2" w14:textId="20B96A2F" w:rsidR="000C623B" w:rsidRPr="00747297" w:rsidRDefault="00F71740" w:rsidP="00747297">
      <w:pPr>
        <w:pStyle w:val="BodyText"/>
        <w:numPr>
          <w:ilvl w:val="0"/>
          <w:numId w:val="4"/>
        </w:numPr>
        <w:jc w:val="both"/>
        <w:rPr>
          <w:rFonts w:cstheme="majorHAnsi"/>
          <w:sz w:val="24"/>
          <w:szCs w:val="24"/>
        </w:rPr>
      </w:pPr>
      <w:r w:rsidRPr="00747297">
        <w:rPr>
          <w:rFonts w:cstheme="majorHAnsi"/>
          <w:sz w:val="24"/>
          <w:szCs w:val="24"/>
        </w:rPr>
        <w:t xml:space="preserve">Purchasing a </w:t>
      </w:r>
      <w:r w:rsidR="00160E0A" w:rsidRPr="00747297">
        <w:rPr>
          <w:rFonts w:cstheme="majorHAnsi"/>
          <w:sz w:val="24"/>
          <w:szCs w:val="24"/>
        </w:rPr>
        <w:t>property at times of record pric</w:t>
      </w:r>
      <w:r w:rsidRPr="00747297">
        <w:rPr>
          <w:rFonts w:cstheme="majorHAnsi"/>
          <w:sz w:val="24"/>
          <w:szCs w:val="24"/>
        </w:rPr>
        <w:t>es and the lowest interest rates on record is fraught with risk.</w:t>
      </w:r>
      <w:r w:rsidR="0072673E" w:rsidRPr="00747297">
        <w:rPr>
          <w:rFonts w:cstheme="majorHAnsi"/>
          <w:sz w:val="24"/>
          <w:szCs w:val="24"/>
        </w:rPr>
        <w:t xml:space="preserve"> While borrowing costs </w:t>
      </w:r>
      <w:r w:rsidR="002442D9" w:rsidRPr="00747297">
        <w:rPr>
          <w:rFonts w:cstheme="majorHAnsi"/>
          <w:sz w:val="24"/>
          <w:szCs w:val="24"/>
        </w:rPr>
        <w:t>are currently low, mortgages endure for decades and rates are already rising.</w:t>
      </w:r>
    </w:p>
    <w:p w14:paraId="1BD1459B" w14:textId="77777777" w:rsidR="000C623B" w:rsidRPr="00747297" w:rsidRDefault="000C623B" w:rsidP="00B33077">
      <w:pPr>
        <w:rPr>
          <w:rFonts w:cstheme="majorHAnsi"/>
          <w:i/>
          <w:sz w:val="20"/>
          <w:szCs w:val="20"/>
        </w:rPr>
      </w:pPr>
    </w:p>
    <w:p w14:paraId="23B36622" w14:textId="5AC9E6DD" w:rsidR="00B33077" w:rsidRPr="00747297" w:rsidRDefault="00E01806" w:rsidP="00B33077">
      <w:pPr>
        <w:rPr>
          <w:rFonts w:cstheme="majorHAnsi"/>
          <w:b/>
          <w:i/>
          <w:sz w:val="22"/>
          <w:szCs w:val="22"/>
        </w:rPr>
      </w:pPr>
      <w:r w:rsidRPr="00747297">
        <w:rPr>
          <w:rFonts w:cstheme="majorHAnsi"/>
          <w:b/>
          <w:i/>
          <w:sz w:val="22"/>
          <w:szCs w:val="22"/>
        </w:rPr>
        <w:t xml:space="preserve">Figure </w:t>
      </w:r>
      <w:r w:rsidR="0047414C" w:rsidRPr="00747297">
        <w:rPr>
          <w:rFonts w:cstheme="majorHAnsi"/>
          <w:b/>
          <w:i/>
          <w:sz w:val="22"/>
          <w:szCs w:val="22"/>
        </w:rPr>
        <w:t>3</w:t>
      </w:r>
      <w:r w:rsidRPr="00747297">
        <w:rPr>
          <w:rFonts w:cstheme="majorHAnsi"/>
          <w:b/>
          <w:i/>
          <w:sz w:val="22"/>
          <w:szCs w:val="22"/>
        </w:rPr>
        <w:t>: Country Victoria: Residential Price Statistics 1990-2021 for Houses (Blue), Units (Aqua) and Vacant Land (Grey)</w:t>
      </w:r>
    </w:p>
    <w:p w14:paraId="3461EB49" w14:textId="2E940CF6" w:rsidR="00B33077" w:rsidRPr="00747297" w:rsidRDefault="00E01806" w:rsidP="00B33077">
      <w:pPr>
        <w:pStyle w:val="Heading1"/>
        <w:rPr>
          <w:rFonts w:asciiTheme="minorHAnsi" w:hAnsiTheme="minorHAnsi" w:cstheme="majorHAnsi"/>
        </w:rPr>
      </w:pPr>
      <w:r w:rsidRPr="00747297">
        <w:rPr>
          <w:rFonts w:asciiTheme="minorHAnsi" w:hAnsiTheme="minorHAnsi" w:cstheme="majorHAnsi"/>
          <w:noProof/>
          <w:lang w:val="en-AU" w:eastAsia="en-AU"/>
        </w:rPr>
        <w:drawing>
          <wp:inline distT="0" distB="0" distL="0" distR="0" wp14:anchorId="00C1FB15" wp14:editId="790AA742">
            <wp:extent cx="5270500" cy="2210682"/>
            <wp:effectExtent l="0" t="0" r="0" b="0"/>
            <wp:docPr id="66561" name="Pictur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61" name="Picture 102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70500" cy="2210682"/>
                    </a:xfrm>
                    <a:prstGeom prst="rect">
                      <a:avLst/>
                    </a:prstGeom>
                    <a:noFill/>
                    <a:ln>
                      <a:noFill/>
                    </a:ln>
                  </pic:spPr>
                </pic:pic>
              </a:graphicData>
            </a:graphic>
          </wp:inline>
        </w:drawing>
      </w:r>
    </w:p>
    <w:p w14:paraId="714E3E5D" w14:textId="77777777" w:rsidR="003B5B7F" w:rsidRPr="00451A8C" w:rsidRDefault="003B5B7F" w:rsidP="00D13A9C">
      <w:pPr>
        <w:rPr>
          <w:rFonts w:cstheme="majorHAnsi"/>
          <w:i/>
          <w:sz w:val="20"/>
          <w:szCs w:val="20"/>
        </w:rPr>
      </w:pPr>
    </w:p>
    <w:p w14:paraId="1CE1B526" w14:textId="77777777" w:rsidR="004D30D8" w:rsidRPr="00796F0E" w:rsidRDefault="004D30D8" w:rsidP="004D30D8">
      <w:pPr>
        <w:jc w:val="right"/>
        <w:rPr>
          <w:rFonts w:cstheme="majorHAnsi"/>
          <w:sz w:val="20"/>
          <w:szCs w:val="20"/>
        </w:rPr>
      </w:pPr>
      <w:r w:rsidRPr="00796F0E">
        <w:rPr>
          <w:rFonts w:cstheme="majorHAnsi"/>
          <w:sz w:val="20"/>
          <w:szCs w:val="20"/>
        </w:rPr>
        <w:t>Source: Valuer-General Victorian Property Sales Report September 2021</w:t>
      </w:r>
    </w:p>
    <w:p w14:paraId="0708C92A" w14:textId="77777777" w:rsidR="003B5B7F" w:rsidRPr="00796F0E" w:rsidRDefault="003B5B7F" w:rsidP="00D13A9C">
      <w:pPr>
        <w:rPr>
          <w:rFonts w:cstheme="majorHAnsi"/>
          <w:i/>
          <w:sz w:val="20"/>
          <w:szCs w:val="20"/>
        </w:rPr>
      </w:pPr>
    </w:p>
    <w:p w14:paraId="3313D987" w14:textId="77777777" w:rsidR="006324FA" w:rsidRPr="00796F0E" w:rsidRDefault="006324FA" w:rsidP="00D13A9C">
      <w:pPr>
        <w:rPr>
          <w:rFonts w:cstheme="majorHAnsi"/>
          <w:i/>
          <w:sz w:val="20"/>
          <w:szCs w:val="20"/>
        </w:rPr>
      </w:pPr>
    </w:p>
    <w:p w14:paraId="5FC2D948" w14:textId="77777777" w:rsidR="00451A8C" w:rsidRPr="00747297" w:rsidRDefault="00451A8C" w:rsidP="00451A8C">
      <w:pPr>
        <w:pStyle w:val="Heading2"/>
        <w:rPr>
          <w:rFonts w:asciiTheme="minorHAnsi" w:hAnsiTheme="minorHAnsi"/>
        </w:rPr>
      </w:pPr>
      <w:r w:rsidRPr="00747297">
        <w:rPr>
          <w:rFonts w:asciiTheme="minorHAnsi" w:hAnsiTheme="minorHAnsi"/>
        </w:rPr>
        <w:t>MANA WOORN-TYEEN MAAR-TAKOORT POLICY FRAMEWORK: PROPOSED ACTIONS AND STATUS</w:t>
      </w:r>
    </w:p>
    <w:p w14:paraId="3BBC78DA" w14:textId="77777777" w:rsidR="00B33077" w:rsidRPr="00451A8C" w:rsidRDefault="00B33077" w:rsidP="00B33077">
      <w:pPr>
        <w:rPr>
          <w:rFonts w:cstheme="majorHAnsi"/>
        </w:rPr>
      </w:pPr>
    </w:p>
    <w:p w14:paraId="58AB3877" w14:textId="5DA99E47" w:rsidR="0071531E" w:rsidRPr="00747297" w:rsidRDefault="0071531E" w:rsidP="00747297">
      <w:pPr>
        <w:pStyle w:val="ListParagraph"/>
        <w:numPr>
          <w:ilvl w:val="0"/>
          <w:numId w:val="10"/>
        </w:numPr>
        <w:jc w:val="both"/>
        <w:rPr>
          <w:rFonts w:cstheme="majorHAnsi"/>
        </w:rPr>
      </w:pPr>
      <w:r w:rsidRPr="00A23267">
        <w:rPr>
          <w:rFonts w:cstheme="majorHAnsi"/>
        </w:rPr>
        <w:t xml:space="preserve">Objective 3.4 of </w:t>
      </w:r>
      <w:r w:rsidR="003E2700" w:rsidRPr="00A23267">
        <w:rPr>
          <w:rFonts w:cstheme="majorHAnsi"/>
        </w:rPr>
        <w:t>the Framework</w:t>
      </w:r>
      <w:r w:rsidRPr="00A23267">
        <w:rPr>
          <w:rFonts w:cstheme="majorHAnsi"/>
        </w:rPr>
        <w:t xml:space="preserve"> was to </w:t>
      </w:r>
      <w:r w:rsidRPr="00747297">
        <w:rPr>
          <w:rFonts w:cstheme="majorHAnsi"/>
        </w:rPr>
        <w:t>Make home ownership available to more Aboriginal people, including by:</w:t>
      </w:r>
    </w:p>
    <w:p w14:paraId="52FBA371" w14:textId="6DD3F167" w:rsidR="0071531E" w:rsidRPr="00747297" w:rsidRDefault="0071531E" w:rsidP="00747297">
      <w:pPr>
        <w:pStyle w:val="ListParagraph"/>
        <w:numPr>
          <w:ilvl w:val="1"/>
          <w:numId w:val="10"/>
        </w:numPr>
        <w:jc w:val="both"/>
        <w:rPr>
          <w:rFonts w:cstheme="majorHAnsi"/>
        </w:rPr>
      </w:pPr>
      <w:r w:rsidRPr="00747297">
        <w:rPr>
          <w:rFonts w:cstheme="majorHAnsi"/>
        </w:rPr>
        <w:t>Building aspirations for home ownership and capacity to act on them</w:t>
      </w:r>
    </w:p>
    <w:p w14:paraId="76E0E0F8" w14:textId="362C47F6" w:rsidR="0071531E" w:rsidRPr="00747297" w:rsidRDefault="0071531E" w:rsidP="00747297">
      <w:pPr>
        <w:pStyle w:val="ListParagraph"/>
        <w:numPr>
          <w:ilvl w:val="1"/>
          <w:numId w:val="10"/>
        </w:numPr>
        <w:jc w:val="both"/>
        <w:rPr>
          <w:rFonts w:cstheme="majorHAnsi"/>
        </w:rPr>
      </w:pPr>
      <w:r w:rsidRPr="00747297">
        <w:rPr>
          <w:rFonts w:cstheme="majorHAnsi"/>
        </w:rPr>
        <w:t>Establishing an Aboriginal end-to-end pilot support program to increase home ownership (shared equity home purchase; special financing; loan vehicles and advice; and related support to enter the market)</w:t>
      </w:r>
    </w:p>
    <w:p w14:paraId="660F20A4" w14:textId="0A11C200" w:rsidR="0071531E" w:rsidRPr="00747297" w:rsidRDefault="0071531E" w:rsidP="00747297">
      <w:pPr>
        <w:pStyle w:val="ListParagraph"/>
        <w:numPr>
          <w:ilvl w:val="1"/>
          <w:numId w:val="10"/>
        </w:numPr>
        <w:jc w:val="both"/>
        <w:rPr>
          <w:rFonts w:cstheme="majorHAnsi"/>
        </w:rPr>
      </w:pPr>
      <w:r w:rsidRPr="00747297">
        <w:rPr>
          <w:rFonts w:cstheme="majorHAnsi"/>
        </w:rPr>
        <w:t>Establishing rent to bu</w:t>
      </w:r>
      <w:r w:rsidR="004D30D8" w:rsidRPr="00747297">
        <w:rPr>
          <w:rFonts w:cstheme="majorHAnsi"/>
        </w:rPr>
        <w:t>y schemes for Aboriginal people</w:t>
      </w:r>
    </w:p>
    <w:p w14:paraId="48751BFC" w14:textId="46CA6273" w:rsidR="00B33077" w:rsidRPr="00796F0E" w:rsidRDefault="00594A76" w:rsidP="00747297">
      <w:pPr>
        <w:pStyle w:val="ListParagraph"/>
        <w:numPr>
          <w:ilvl w:val="0"/>
          <w:numId w:val="10"/>
        </w:numPr>
        <w:jc w:val="both"/>
        <w:rPr>
          <w:rFonts w:cstheme="majorHAnsi"/>
        </w:rPr>
      </w:pPr>
      <w:r w:rsidRPr="00A23267">
        <w:rPr>
          <w:rFonts w:cstheme="majorHAnsi"/>
        </w:rPr>
        <w:t xml:space="preserve">Despite extensive modeling by AHV and discussions with the Department of Treasury and Finance, </w:t>
      </w:r>
      <w:r w:rsidR="003B5B7F" w:rsidRPr="00A23267">
        <w:rPr>
          <w:rFonts w:cstheme="majorHAnsi"/>
        </w:rPr>
        <w:t xml:space="preserve">and promises in the 2020 Victorian State Budget, </w:t>
      </w:r>
      <w:r w:rsidRPr="00A23267">
        <w:rPr>
          <w:rFonts w:cstheme="majorHAnsi"/>
        </w:rPr>
        <w:t>an Aboriginal shared equity program for home ownership has not bee</w:t>
      </w:r>
      <w:r w:rsidRPr="00796F0E">
        <w:rPr>
          <w:rFonts w:cstheme="majorHAnsi"/>
        </w:rPr>
        <w:t xml:space="preserve">n established by the </w:t>
      </w:r>
      <w:r w:rsidR="002442D9" w:rsidRPr="00796F0E">
        <w:rPr>
          <w:rFonts w:cstheme="majorHAnsi"/>
        </w:rPr>
        <w:t xml:space="preserve">Victorian </w:t>
      </w:r>
      <w:r w:rsidRPr="00796F0E">
        <w:rPr>
          <w:rFonts w:cstheme="majorHAnsi"/>
        </w:rPr>
        <w:t>Government.</w:t>
      </w:r>
    </w:p>
    <w:p w14:paraId="4FBF75C0" w14:textId="4F2A04AD" w:rsidR="00B33077" w:rsidRPr="00747297" w:rsidRDefault="00594A76" w:rsidP="00747297">
      <w:pPr>
        <w:pStyle w:val="ListParagraph"/>
        <w:numPr>
          <w:ilvl w:val="0"/>
          <w:numId w:val="10"/>
        </w:numPr>
        <w:jc w:val="both"/>
        <w:rPr>
          <w:rFonts w:cstheme="majorHAnsi"/>
        </w:rPr>
      </w:pPr>
      <w:r w:rsidRPr="00796F0E">
        <w:rPr>
          <w:rFonts w:cstheme="majorHAnsi"/>
        </w:rPr>
        <w:lastRenderedPageBreak/>
        <w:t xml:space="preserve">Other </w:t>
      </w:r>
      <w:r w:rsidR="003E2700" w:rsidRPr="00747297">
        <w:rPr>
          <w:rFonts w:cstheme="majorHAnsi"/>
        </w:rPr>
        <w:t>the Framework</w:t>
      </w:r>
      <w:r w:rsidRPr="00747297">
        <w:rPr>
          <w:rFonts w:cstheme="majorHAnsi"/>
        </w:rPr>
        <w:t xml:space="preserve"> recommendations to advance home</w:t>
      </w:r>
      <w:r w:rsidR="0071531E" w:rsidRPr="00747297">
        <w:rPr>
          <w:rFonts w:cstheme="majorHAnsi"/>
        </w:rPr>
        <w:t xml:space="preserve"> ownership have also languished. </w:t>
      </w:r>
    </w:p>
    <w:p w14:paraId="434B3D4C" w14:textId="77777777" w:rsidR="0071531E" w:rsidRPr="00747297" w:rsidRDefault="0071531E" w:rsidP="0071531E">
      <w:pPr>
        <w:ind w:left="360"/>
        <w:rPr>
          <w:rFonts w:cstheme="majorHAnsi"/>
          <w:sz w:val="22"/>
          <w:szCs w:val="22"/>
        </w:rPr>
      </w:pPr>
    </w:p>
    <w:p w14:paraId="0773DB08" w14:textId="77777777" w:rsidR="00B33077" w:rsidRPr="00747297" w:rsidRDefault="00B33077" w:rsidP="00B33077">
      <w:pPr>
        <w:pStyle w:val="Heading2"/>
        <w:rPr>
          <w:rFonts w:asciiTheme="minorHAnsi" w:hAnsiTheme="minorHAnsi" w:cstheme="majorHAnsi"/>
        </w:rPr>
      </w:pPr>
      <w:r w:rsidRPr="00747297">
        <w:rPr>
          <w:rFonts w:asciiTheme="minorHAnsi" w:hAnsiTheme="minorHAnsi" w:cstheme="majorHAnsi"/>
        </w:rPr>
        <w:t>POSSIBLE NEXT STEPS (5-YEAR OUTLOOK)</w:t>
      </w:r>
    </w:p>
    <w:p w14:paraId="02A68978" w14:textId="77777777" w:rsidR="00B33077" w:rsidRPr="00451A8C" w:rsidRDefault="00B33077" w:rsidP="00B33077">
      <w:pPr>
        <w:rPr>
          <w:rFonts w:cstheme="majorHAnsi"/>
        </w:rPr>
      </w:pPr>
    </w:p>
    <w:p w14:paraId="7D804398" w14:textId="1A02367E" w:rsidR="00D52F2C" w:rsidRPr="00796F0E" w:rsidRDefault="00D52F2C" w:rsidP="00747297">
      <w:pPr>
        <w:pStyle w:val="ListParagraph"/>
        <w:numPr>
          <w:ilvl w:val="0"/>
          <w:numId w:val="11"/>
        </w:numPr>
        <w:jc w:val="both"/>
        <w:rPr>
          <w:rFonts w:cstheme="majorHAnsi"/>
        </w:rPr>
      </w:pPr>
      <w:r w:rsidRPr="00A23267">
        <w:rPr>
          <w:rFonts w:cstheme="majorHAnsi"/>
        </w:rPr>
        <w:t xml:space="preserve">Recommended actions from </w:t>
      </w:r>
      <w:r w:rsidR="00C84B0E" w:rsidRPr="00796F0E">
        <w:rPr>
          <w:rFonts w:cstheme="majorHAnsi"/>
        </w:rPr>
        <w:t>the Framework</w:t>
      </w:r>
      <w:r w:rsidRPr="00796F0E">
        <w:rPr>
          <w:rFonts w:cstheme="majorHAnsi"/>
        </w:rPr>
        <w:t xml:space="preserve"> that have not been progressed should take priority.</w:t>
      </w:r>
    </w:p>
    <w:p w14:paraId="1DF7C86E" w14:textId="77777777" w:rsidR="00451A8C" w:rsidRPr="00747297" w:rsidRDefault="00451A8C" w:rsidP="00747297">
      <w:pPr>
        <w:pStyle w:val="ListParagraph"/>
        <w:numPr>
          <w:ilvl w:val="0"/>
          <w:numId w:val="11"/>
        </w:numPr>
        <w:jc w:val="both"/>
        <w:rPr>
          <w:rFonts w:cstheme="majorHAnsi"/>
        </w:rPr>
      </w:pPr>
      <w:r w:rsidRPr="00747297">
        <w:rPr>
          <w:rFonts w:cstheme="majorHAnsi"/>
        </w:rPr>
        <w:t>Establish an Aboriginal-specific shared equity program or provide strong pathways to mainstream programs where the Government pays part of the deposit and retains a share of equity in homes owned by Aboriginal Victorians (removing the need to save a large deposit in order to get a foot on the property ladder).</w:t>
      </w:r>
    </w:p>
    <w:p w14:paraId="49F45F9D" w14:textId="0BA198DB" w:rsidR="00B33077" w:rsidRPr="00796F0E" w:rsidRDefault="003B5B7F" w:rsidP="00747297">
      <w:pPr>
        <w:pStyle w:val="ListParagraph"/>
        <w:numPr>
          <w:ilvl w:val="0"/>
          <w:numId w:val="11"/>
        </w:numPr>
        <w:jc w:val="both"/>
        <w:rPr>
          <w:rFonts w:cstheme="majorHAnsi"/>
        </w:rPr>
      </w:pPr>
      <w:r w:rsidRPr="00A23267">
        <w:rPr>
          <w:rFonts w:cstheme="majorHAnsi"/>
        </w:rPr>
        <w:t>C</w:t>
      </w:r>
      <w:r w:rsidR="00AB68E7" w:rsidRPr="00A23267">
        <w:rPr>
          <w:rFonts w:cstheme="majorHAnsi"/>
        </w:rPr>
        <w:t>reate an integrated, end-to-end package of support to assist Aboriginal people enter the housing market</w:t>
      </w:r>
      <w:r w:rsidRPr="00796F0E">
        <w:rPr>
          <w:rFonts w:cstheme="majorHAnsi"/>
        </w:rPr>
        <w:t>, building on the foundations of the proposed shared equity program</w:t>
      </w:r>
      <w:r w:rsidR="00AB68E7" w:rsidRPr="00796F0E">
        <w:rPr>
          <w:rFonts w:cstheme="majorHAnsi"/>
        </w:rPr>
        <w:t>. Home Start in SA provides a sound model.</w:t>
      </w:r>
      <w:r w:rsidR="002442D9" w:rsidRPr="00796F0E">
        <w:rPr>
          <w:rFonts w:cstheme="majorHAnsi"/>
        </w:rPr>
        <w:t xml:space="preserve"> </w:t>
      </w:r>
    </w:p>
    <w:p w14:paraId="29798D33" w14:textId="015E84AA" w:rsidR="00160E0A" w:rsidRPr="00451A8C" w:rsidRDefault="00AB68E7" w:rsidP="00747297">
      <w:pPr>
        <w:pStyle w:val="ListParagraph"/>
        <w:numPr>
          <w:ilvl w:val="0"/>
          <w:numId w:val="11"/>
        </w:numPr>
        <w:jc w:val="both"/>
        <w:rPr>
          <w:rFonts w:cstheme="majorHAnsi"/>
        </w:rPr>
      </w:pPr>
      <w:r w:rsidRPr="00796F0E">
        <w:rPr>
          <w:rFonts w:cstheme="majorHAnsi"/>
        </w:rPr>
        <w:t>W</w:t>
      </w:r>
      <w:r w:rsidRPr="00747297">
        <w:rPr>
          <w:rFonts w:cstheme="majorHAnsi"/>
        </w:rPr>
        <w:t>ork with Government and the philanthropic sector to create</w:t>
      </w:r>
      <w:r w:rsidR="00160E0A" w:rsidRPr="00747297">
        <w:rPr>
          <w:rFonts w:cstheme="majorHAnsi"/>
        </w:rPr>
        <w:t xml:space="preserve"> more ambitious</w:t>
      </w:r>
      <w:r w:rsidRPr="00747297">
        <w:rPr>
          <w:rFonts w:cstheme="majorHAnsi"/>
        </w:rPr>
        <w:t xml:space="preserve"> rent to buy housing developments, where Aboriginal people can build equity in a property, initially through renting. Such models do exist on a small scale in Victoria, but </w:t>
      </w:r>
      <w:r w:rsidR="003B5B7F" w:rsidRPr="00747297">
        <w:rPr>
          <w:rFonts w:cstheme="majorHAnsi"/>
        </w:rPr>
        <w:t xml:space="preserve">none are </w:t>
      </w:r>
      <w:r w:rsidRPr="00747297">
        <w:rPr>
          <w:rFonts w:cstheme="majorHAnsi"/>
        </w:rPr>
        <w:t xml:space="preserve">dedicated </w:t>
      </w:r>
      <w:r w:rsidR="003B5B7F" w:rsidRPr="00747297">
        <w:rPr>
          <w:rFonts w:cstheme="majorHAnsi"/>
        </w:rPr>
        <w:t xml:space="preserve">to </w:t>
      </w:r>
      <w:r w:rsidRPr="00747297">
        <w:rPr>
          <w:rFonts w:cstheme="majorHAnsi"/>
        </w:rPr>
        <w:t>Aboriginal housing</w:t>
      </w:r>
      <w:r w:rsidR="00674C8A" w:rsidRPr="00747297">
        <w:rPr>
          <w:rFonts w:cstheme="majorHAnsi"/>
        </w:rPr>
        <w:t>.</w:t>
      </w:r>
      <w:r w:rsidRPr="00747297">
        <w:rPr>
          <w:rFonts w:cstheme="majorHAnsi"/>
        </w:rPr>
        <w:t xml:space="preserve"> </w:t>
      </w:r>
      <w:r w:rsidR="00160E0A" w:rsidRPr="00747297">
        <w:rPr>
          <w:rFonts w:cstheme="majorHAnsi"/>
        </w:rPr>
        <w:t xml:space="preserve"> </w:t>
      </w:r>
    </w:p>
    <w:p w14:paraId="5279B58F" w14:textId="4A642364" w:rsidR="00674C8A" w:rsidRPr="00451A8C" w:rsidRDefault="00674C8A" w:rsidP="00747297">
      <w:pPr>
        <w:pStyle w:val="ListParagraph"/>
        <w:numPr>
          <w:ilvl w:val="0"/>
          <w:numId w:val="11"/>
        </w:numPr>
        <w:jc w:val="both"/>
        <w:rPr>
          <w:rFonts w:cstheme="majorHAnsi"/>
        </w:rPr>
      </w:pPr>
      <w:r w:rsidRPr="00A23267">
        <w:rPr>
          <w:rFonts w:cstheme="majorHAnsi"/>
        </w:rPr>
        <w:t>Advocate for an end to negative gearing, which allows investors an unfair competitive advantage over owner-occupiers in being able to offset net rental loss against other income earned in a way not available to people seeking to buy a home for shelter</w:t>
      </w:r>
      <w:r w:rsidRPr="00451A8C">
        <w:rPr>
          <w:rFonts w:cstheme="majorHAnsi"/>
        </w:rPr>
        <w:t xml:space="preserve">. </w:t>
      </w:r>
    </w:p>
    <w:p w14:paraId="05F873E0" w14:textId="585D46D0" w:rsidR="007969C9" w:rsidRPr="00747297" w:rsidRDefault="00160E0A" w:rsidP="00747297">
      <w:pPr>
        <w:pStyle w:val="ListParagraph"/>
        <w:numPr>
          <w:ilvl w:val="0"/>
          <w:numId w:val="11"/>
        </w:numPr>
        <w:jc w:val="both"/>
        <w:rPr>
          <w:rFonts w:cstheme="majorHAnsi"/>
        </w:rPr>
      </w:pPr>
      <w:r w:rsidRPr="00A23267">
        <w:rPr>
          <w:rFonts w:cstheme="majorHAnsi"/>
        </w:rPr>
        <w:t xml:space="preserve">Advocate to </w:t>
      </w:r>
      <w:r w:rsidR="009438B4" w:rsidRPr="00796F0E">
        <w:rPr>
          <w:rFonts w:cstheme="majorHAnsi"/>
        </w:rPr>
        <w:t>introduce</w:t>
      </w:r>
      <w:r w:rsidR="007969C9" w:rsidRPr="00796F0E">
        <w:rPr>
          <w:rFonts w:cstheme="majorHAnsi"/>
        </w:rPr>
        <w:t xml:space="preserve"> a tax offset on borrowing costs for owner</w:t>
      </w:r>
      <w:r w:rsidRPr="00796F0E">
        <w:rPr>
          <w:rFonts w:cstheme="majorHAnsi"/>
        </w:rPr>
        <w:t>-</w:t>
      </w:r>
      <w:r w:rsidR="007969C9" w:rsidRPr="00747297">
        <w:rPr>
          <w:rFonts w:cstheme="majorHAnsi"/>
        </w:rPr>
        <w:t>occupiers on low incomes, based on the US taxation model.</w:t>
      </w:r>
    </w:p>
    <w:p w14:paraId="3ACC23DC" w14:textId="77777777" w:rsidR="00B33077" w:rsidRPr="00747297" w:rsidRDefault="00B33077" w:rsidP="00B33077">
      <w:pPr>
        <w:rPr>
          <w:rFonts w:cstheme="majorHAnsi"/>
        </w:rPr>
      </w:pPr>
    </w:p>
    <w:p w14:paraId="448880E5" w14:textId="77777777" w:rsidR="00B33077" w:rsidRPr="00747297" w:rsidRDefault="00B33077">
      <w:pPr>
        <w:rPr>
          <w:rFonts w:cstheme="majorHAnsi"/>
        </w:rPr>
      </w:pPr>
      <w:r w:rsidRPr="00747297">
        <w:rPr>
          <w:rFonts w:cstheme="majorHAnsi"/>
        </w:rPr>
        <w:br w:type="page"/>
      </w:r>
    </w:p>
    <w:p w14:paraId="43C5A017" w14:textId="34FE35C8" w:rsidR="00B33077" w:rsidRPr="00747297" w:rsidRDefault="00A941FC" w:rsidP="00B33077">
      <w:pPr>
        <w:pStyle w:val="Heading1"/>
        <w:rPr>
          <w:rFonts w:asciiTheme="minorHAnsi" w:hAnsiTheme="minorHAnsi" w:cstheme="majorHAnsi"/>
        </w:rPr>
      </w:pPr>
      <w:r w:rsidRPr="00747297">
        <w:rPr>
          <w:rFonts w:asciiTheme="minorHAnsi" w:hAnsiTheme="minorHAnsi" w:cstheme="majorHAnsi"/>
          <w:noProof/>
          <w:lang w:val="en-AU" w:eastAsia="en-AU"/>
        </w:rPr>
        <w:lastRenderedPageBreak/>
        <w:drawing>
          <wp:inline distT="0" distB="0" distL="0" distR="0" wp14:anchorId="1761FE38" wp14:editId="37590C27">
            <wp:extent cx="5270500" cy="677079"/>
            <wp:effectExtent l="0" t="0" r="0" b="8890"/>
            <wp:docPr id="66583" name="Picture 66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0500" cy="677079"/>
                    </a:xfrm>
                    <a:prstGeom prst="rect">
                      <a:avLst/>
                    </a:prstGeom>
                  </pic:spPr>
                </pic:pic>
              </a:graphicData>
            </a:graphic>
          </wp:inline>
        </w:drawing>
      </w:r>
      <w:r w:rsidR="00D02373" w:rsidRPr="00747297">
        <w:rPr>
          <w:rFonts w:asciiTheme="minorHAnsi" w:hAnsiTheme="minorHAnsi" w:cstheme="majorHAnsi"/>
        </w:rPr>
        <w:t>Discussion Paper 6</w:t>
      </w:r>
    </w:p>
    <w:p w14:paraId="5A1C5A1E" w14:textId="6BCBB065" w:rsidR="00B33077" w:rsidRPr="00747297" w:rsidRDefault="004414C6" w:rsidP="002F1B33">
      <w:pPr>
        <w:pStyle w:val="Title"/>
        <w:rPr>
          <w:rFonts w:asciiTheme="minorHAnsi" w:hAnsiTheme="minorHAnsi" w:cstheme="majorHAnsi"/>
        </w:rPr>
      </w:pPr>
      <w:r w:rsidRPr="00747297">
        <w:rPr>
          <w:rFonts w:asciiTheme="minorHAnsi" w:hAnsiTheme="minorHAnsi" w:cstheme="majorHAnsi"/>
        </w:rPr>
        <w:t xml:space="preserve">Housing </w:t>
      </w:r>
      <w:r w:rsidR="00D02373" w:rsidRPr="00747297">
        <w:rPr>
          <w:rFonts w:asciiTheme="minorHAnsi" w:hAnsiTheme="minorHAnsi" w:cstheme="majorHAnsi"/>
        </w:rPr>
        <w:t>Young People at Risk</w:t>
      </w:r>
    </w:p>
    <w:p w14:paraId="0CBA1528" w14:textId="77777777" w:rsidR="00B33077" w:rsidRPr="00747297" w:rsidRDefault="00B33077" w:rsidP="00B33077">
      <w:pPr>
        <w:pStyle w:val="Heading2"/>
        <w:rPr>
          <w:rFonts w:asciiTheme="minorHAnsi" w:hAnsiTheme="minorHAnsi" w:cstheme="majorHAnsi"/>
        </w:rPr>
      </w:pPr>
      <w:r w:rsidRPr="00747297">
        <w:rPr>
          <w:rFonts w:asciiTheme="minorHAnsi" w:hAnsiTheme="minorHAnsi" w:cstheme="majorHAnsi"/>
        </w:rPr>
        <w:t xml:space="preserve">THE CHALLENGE </w:t>
      </w:r>
    </w:p>
    <w:p w14:paraId="59CA545B" w14:textId="77777777" w:rsidR="00B33077" w:rsidRPr="00451A8C" w:rsidRDefault="00B33077" w:rsidP="00B33077">
      <w:pPr>
        <w:rPr>
          <w:rFonts w:cstheme="majorHAnsi"/>
        </w:rPr>
      </w:pPr>
    </w:p>
    <w:p w14:paraId="2969D1B0" w14:textId="7105A0D9" w:rsidR="006361FE" w:rsidRPr="00451A8C" w:rsidRDefault="006361FE" w:rsidP="00747297">
      <w:pPr>
        <w:pStyle w:val="ListParagraph"/>
        <w:numPr>
          <w:ilvl w:val="0"/>
          <w:numId w:val="12"/>
        </w:numPr>
        <w:jc w:val="both"/>
        <w:rPr>
          <w:rFonts w:cstheme="majorHAnsi"/>
        </w:rPr>
      </w:pPr>
      <w:r w:rsidRPr="00451A8C">
        <w:rPr>
          <w:rFonts w:cstheme="majorHAnsi"/>
        </w:rPr>
        <w:t>In 2020, Aboriginal children were 15 times as likely as non-Aboriginal children to be on care and protection orders in Victoria.</w:t>
      </w:r>
      <w:r w:rsidRPr="00451A8C">
        <w:rPr>
          <w:rStyle w:val="FootnoteReference"/>
          <w:rFonts w:cstheme="majorHAnsi"/>
        </w:rPr>
        <w:footnoteReference w:id="9"/>
      </w:r>
      <w:r w:rsidRPr="00451A8C">
        <w:rPr>
          <w:rFonts w:cstheme="majorHAnsi"/>
        </w:rPr>
        <w:t xml:space="preserve"> </w:t>
      </w:r>
    </w:p>
    <w:p w14:paraId="369F2551" w14:textId="74F56F28" w:rsidR="009B6A32" w:rsidRPr="00747297" w:rsidRDefault="00D7251C" w:rsidP="00747297">
      <w:pPr>
        <w:pStyle w:val="ListParagraph"/>
        <w:numPr>
          <w:ilvl w:val="0"/>
          <w:numId w:val="12"/>
        </w:numPr>
        <w:jc w:val="both"/>
        <w:rPr>
          <w:rFonts w:cstheme="majorHAnsi"/>
        </w:rPr>
      </w:pPr>
      <w:r w:rsidRPr="00451A8C">
        <w:rPr>
          <w:rFonts w:cstheme="majorHAnsi"/>
        </w:rPr>
        <w:t xml:space="preserve">Each year in Victoria around 80 Aboriginal young people leave the out of home care system. </w:t>
      </w:r>
      <w:r w:rsidR="007969C9" w:rsidRPr="00451A8C">
        <w:rPr>
          <w:rFonts w:cstheme="majorHAnsi"/>
        </w:rPr>
        <w:t xml:space="preserve">Many subsequently become homeless. </w:t>
      </w:r>
      <w:r w:rsidR="000F7FFB" w:rsidRPr="00451A8C">
        <w:rPr>
          <w:rFonts w:cstheme="majorHAnsi"/>
        </w:rPr>
        <w:t>By way of example, Figure 1</w:t>
      </w:r>
      <w:r w:rsidRPr="00796F0E">
        <w:rPr>
          <w:rFonts w:cstheme="majorHAnsi"/>
        </w:rPr>
        <w:t xml:space="preserve"> </w:t>
      </w:r>
      <w:r w:rsidR="000F7FFB" w:rsidRPr="00796F0E">
        <w:rPr>
          <w:rFonts w:cstheme="majorHAnsi"/>
        </w:rPr>
        <w:t>(</w:t>
      </w:r>
      <w:r w:rsidRPr="00796F0E">
        <w:rPr>
          <w:rFonts w:cstheme="majorHAnsi"/>
        </w:rPr>
        <w:t>below</w:t>
      </w:r>
      <w:r w:rsidR="000F7FFB" w:rsidRPr="00796F0E">
        <w:rPr>
          <w:rFonts w:cstheme="majorHAnsi"/>
        </w:rPr>
        <w:t>)</w:t>
      </w:r>
      <w:r w:rsidRPr="00796F0E">
        <w:rPr>
          <w:rFonts w:cstheme="majorHAnsi"/>
        </w:rPr>
        <w:t xml:space="preserve"> reveals the breakdown of Aboriginal care leavers</w:t>
      </w:r>
      <w:r w:rsidRPr="00747297">
        <w:rPr>
          <w:rFonts w:cstheme="majorHAnsi"/>
        </w:rPr>
        <w:t xml:space="preserve"> by placement type over the three years from 2015 to 2018.</w:t>
      </w:r>
      <w:r w:rsidR="00484CBA" w:rsidRPr="00747297">
        <w:rPr>
          <w:rFonts w:cstheme="majorHAnsi"/>
        </w:rPr>
        <w:t xml:space="preserve"> </w:t>
      </w:r>
    </w:p>
    <w:p w14:paraId="6472EFCD" w14:textId="77777777" w:rsidR="007514A6" w:rsidRPr="00747297" w:rsidRDefault="007514A6" w:rsidP="00D170FB">
      <w:pPr>
        <w:rPr>
          <w:rFonts w:cstheme="majorHAnsi"/>
        </w:rPr>
      </w:pPr>
    </w:p>
    <w:p w14:paraId="2B25C328" w14:textId="2BAC6A46" w:rsidR="00D170FB" w:rsidRPr="00747297" w:rsidRDefault="00D170FB" w:rsidP="00D170FB">
      <w:pPr>
        <w:rPr>
          <w:rFonts w:cstheme="majorHAnsi"/>
          <w:b/>
          <w:i/>
          <w:sz w:val="22"/>
          <w:szCs w:val="22"/>
        </w:rPr>
      </w:pPr>
      <w:r w:rsidRPr="00747297">
        <w:rPr>
          <w:rFonts w:cstheme="majorHAnsi"/>
          <w:b/>
          <w:i/>
          <w:sz w:val="22"/>
          <w:szCs w:val="22"/>
        </w:rPr>
        <w:t>Figure 1: Aboriginal Children Exiting Care 1 July 2016 to 30 June 2018</w:t>
      </w:r>
    </w:p>
    <w:p w14:paraId="798DDCD8" w14:textId="44EE8CC3" w:rsidR="009B6A32" w:rsidRPr="00451A8C" w:rsidRDefault="009B6A32" w:rsidP="009B6A32">
      <w:pPr>
        <w:rPr>
          <w:rFonts w:cstheme="majorHAnsi"/>
        </w:rPr>
      </w:pPr>
      <w:r w:rsidRPr="00451A8C">
        <w:rPr>
          <w:rFonts w:cstheme="majorHAnsi"/>
          <w:noProof/>
          <w:lang w:val="en-AU" w:eastAsia="en-AU"/>
        </w:rPr>
        <w:drawing>
          <wp:inline distT="0" distB="0" distL="0" distR="0" wp14:anchorId="03194034" wp14:editId="187425AF">
            <wp:extent cx="5262880" cy="2227580"/>
            <wp:effectExtent l="0" t="0" r="0" b="7620"/>
            <wp:docPr id="7" name="Picture 7" descr="Macintosh HD:Users:peterjones:Desktop:Screen Shot 2022-03-08 at 9.57.57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eterjones:Desktop:Screen Shot 2022-03-08 at 9.57.57 am.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62880" cy="2227580"/>
                    </a:xfrm>
                    <a:prstGeom prst="rect">
                      <a:avLst/>
                    </a:prstGeom>
                    <a:noFill/>
                    <a:ln>
                      <a:noFill/>
                    </a:ln>
                  </pic:spPr>
                </pic:pic>
              </a:graphicData>
            </a:graphic>
          </wp:inline>
        </w:drawing>
      </w:r>
    </w:p>
    <w:p w14:paraId="08EF956C" w14:textId="77777777" w:rsidR="007514A6" w:rsidRPr="00796F0E" w:rsidRDefault="007514A6" w:rsidP="00747297">
      <w:pPr>
        <w:pStyle w:val="ListParagraph"/>
        <w:numPr>
          <w:ilvl w:val="0"/>
          <w:numId w:val="12"/>
        </w:numPr>
        <w:jc w:val="both"/>
        <w:rPr>
          <w:rFonts w:cstheme="majorHAnsi"/>
        </w:rPr>
      </w:pPr>
      <w:r w:rsidRPr="00451A8C">
        <w:rPr>
          <w:rFonts w:cstheme="majorHAnsi"/>
        </w:rPr>
        <w:t xml:space="preserve">In a report released on 2 April 2020 – </w:t>
      </w:r>
      <w:r w:rsidRPr="00451A8C">
        <w:rPr>
          <w:rFonts w:cstheme="majorHAnsi"/>
          <w:i/>
        </w:rPr>
        <w:t>Children at the Intersection of Child Protection and Youth Justice Across Victoria</w:t>
      </w:r>
      <w:r w:rsidRPr="00796F0E">
        <w:rPr>
          <w:rFonts w:cstheme="majorHAnsi"/>
        </w:rPr>
        <w:t xml:space="preserve"> – it was revealed that 1938 of 5063 (or 38%) of all children and young people sentenced or diverted in the justice system in the calendar years 2016 and 2017 had been the subject of a child protection report. Of these only 2 per cent had contact with the justice system before coming into contact with the child protection system. The same report found that the more carers a child had the more likely they were to appear in court. </w:t>
      </w:r>
    </w:p>
    <w:p w14:paraId="078D111A" w14:textId="00A9E41E" w:rsidR="007514A6" w:rsidRPr="00747297" w:rsidRDefault="007514A6" w:rsidP="00747297">
      <w:pPr>
        <w:pStyle w:val="ListParagraph"/>
        <w:numPr>
          <w:ilvl w:val="0"/>
          <w:numId w:val="12"/>
        </w:numPr>
        <w:jc w:val="both"/>
        <w:rPr>
          <w:rFonts w:cstheme="majorHAnsi"/>
        </w:rPr>
      </w:pPr>
      <w:r w:rsidRPr="00796F0E">
        <w:rPr>
          <w:rFonts w:cstheme="majorHAnsi"/>
        </w:rPr>
        <w:t>Aboriginal children are vastly over-represented in both out of home care and ju</w:t>
      </w:r>
      <w:r w:rsidRPr="00747297">
        <w:rPr>
          <w:rFonts w:cstheme="majorHAnsi"/>
        </w:rPr>
        <w:t>venile justice systems, often setting t</w:t>
      </w:r>
      <w:r w:rsidR="0039102F" w:rsidRPr="00747297">
        <w:rPr>
          <w:rFonts w:cstheme="majorHAnsi"/>
        </w:rPr>
        <w:t>hem on a path toward truncated,</w:t>
      </w:r>
      <w:r w:rsidRPr="00747297">
        <w:rPr>
          <w:rFonts w:cstheme="majorHAnsi"/>
        </w:rPr>
        <w:t xml:space="preserve"> trauma-filled lives. But safe,</w:t>
      </w:r>
      <w:r w:rsidR="0039102F" w:rsidRPr="00747297">
        <w:rPr>
          <w:rFonts w:cstheme="majorHAnsi"/>
        </w:rPr>
        <w:t xml:space="preserve"> </w:t>
      </w:r>
      <w:r w:rsidRPr="00747297">
        <w:rPr>
          <w:rFonts w:cstheme="majorHAnsi"/>
        </w:rPr>
        <w:t xml:space="preserve">secure housing options could </w:t>
      </w:r>
      <w:r w:rsidR="0039102F" w:rsidRPr="00747297">
        <w:rPr>
          <w:rFonts w:cstheme="majorHAnsi"/>
        </w:rPr>
        <w:t xml:space="preserve">help </w:t>
      </w:r>
      <w:r w:rsidRPr="00747297">
        <w:rPr>
          <w:rFonts w:cstheme="majorHAnsi"/>
        </w:rPr>
        <w:t>break these cycles. Carers and case managers know this.</w:t>
      </w:r>
    </w:p>
    <w:p w14:paraId="3630103A" w14:textId="23348160" w:rsidR="00977A18" w:rsidRPr="00747297" w:rsidRDefault="00977A18" w:rsidP="00747297">
      <w:pPr>
        <w:pStyle w:val="ListParagraph"/>
        <w:numPr>
          <w:ilvl w:val="0"/>
          <w:numId w:val="12"/>
        </w:numPr>
        <w:jc w:val="both"/>
        <w:rPr>
          <w:rFonts w:cstheme="majorHAnsi"/>
        </w:rPr>
      </w:pPr>
      <w:r w:rsidRPr="00747297">
        <w:rPr>
          <w:rFonts w:cstheme="majorHAnsi"/>
        </w:rPr>
        <w:t xml:space="preserve">To end the clear intersection between entering and exiting OOHC, child protection services and contact with the criminal justice system, housing insecurity for Aboriginal young people </w:t>
      </w:r>
      <w:r w:rsidR="007969C9" w:rsidRPr="00747297">
        <w:rPr>
          <w:rFonts w:cstheme="majorHAnsi"/>
        </w:rPr>
        <w:t xml:space="preserve">and their parents </w:t>
      </w:r>
      <w:r w:rsidRPr="00747297">
        <w:rPr>
          <w:rFonts w:cstheme="majorHAnsi"/>
        </w:rPr>
        <w:t xml:space="preserve">needs to be addressed. </w:t>
      </w:r>
    </w:p>
    <w:p w14:paraId="3F5D0B8F" w14:textId="6CEB50CB" w:rsidR="00D170FB" w:rsidRPr="00747297" w:rsidRDefault="00D170FB" w:rsidP="00747297">
      <w:pPr>
        <w:pStyle w:val="ListParagraph"/>
        <w:numPr>
          <w:ilvl w:val="0"/>
          <w:numId w:val="12"/>
        </w:numPr>
        <w:jc w:val="both"/>
        <w:rPr>
          <w:rFonts w:cstheme="majorHAnsi"/>
        </w:rPr>
      </w:pPr>
      <w:r w:rsidRPr="00747297">
        <w:rPr>
          <w:rFonts w:cstheme="majorHAnsi"/>
        </w:rPr>
        <w:lastRenderedPageBreak/>
        <w:t xml:space="preserve">The State Government’s Beyond 18: Longitudinal Study on Young People Leaving Care revealed that those closest to children transitioning from care (carers and case managers) identify </w:t>
      </w:r>
      <w:r w:rsidRPr="00747297">
        <w:rPr>
          <w:rFonts w:cstheme="majorHAnsi"/>
          <w:u w:val="single"/>
        </w:rPr>
        <w:t xml:space="preserve">safe and affordable housing as the single most critical need these young people have </w:t>
      </w:r>
      <w:r w:rsidRPr="00747297">
        <w:rPr>
          <w:rFonts w:cstheme="majorHAnsi"/>
        </w:rPr>
        <w:t xml:space="preserve">as Figure </w:t>
      </w:r>
      <w:r w:rsidR="007514A6" w:rsidRPr="00747297">
        <w:rPr>
          <w:rFonts w:cstheme="majorHAnsi"/>
        </w:rPr>
        <w:t>2</w:t>
      </w:r>
      <w:r w:rsidRPr="00747297">
        <w:rPr>
          <w:rFonts w:cstheme="majorHAnsi"/>
        </w:rPr>
        <w:t xml:space="preserve"> clearly illustrates. </w:t>
      </w:r>
    </w:p>
    <w:p w14:paraId="37AFF244" w14:textId="77777777" w:rsidR="007048B3" w:rsidRPr="00747297" w:rsidRDefault="007048B3" w:rsidP="00D170FB">
      <w:pPr>
        <w:widowControl w:val="0"/>
        <w:autoSpaceDE w:val="0"/>
        <w:autoSpaceDN w:val="0"/>
        <w:adjustRightInd w:val="0"/>
        <w:spacing w:after="240" w:line="360" w:lineRule="atLeast"/>
        <w:ind w:left="360"/>
        <w:rPr>
          <w:rFonts w:cstheme="majorHAnsi"/>
          <w:b/>
          <w:bCs/>
          <w:i/>
          <w:iCs/>
          <w:color w:val="000000"/>
          <w:sz w:val="20"/>
          <w:szCs w:val="20"/>
        </w:rPr>
      </w:pPr>
    </w:p>
    <w:p w14:paraId="6F914BBB" w14:textId="541D7731" w:rsidR="00D170FB" w:rsidRPr="00747297" w:rsidRDefault="00D170FB" w:rsidP="00D170FB">
      <w:pPr>
        <w:widowControl w:val="0"/>
        <w:autoSpaceDE w:val="0"/>
        <w:autoSpaceDN w:val="0"/>
        <w:adjustRightInd w:val="0"/>
        <w:spacing w:after="240" w:line="360" w:lineRule="atLeast"/>
        <w:ind w:left="360"/>
        <w:rPr>
          <w:rFonts w:cstheme="majorHAnsi"/>
          <w:color w:val="000000"/>
          <w:sz w:val="22"/>
          <w:szCs w:val="22"/>
        </w:rPr>
      </w:pPr>
      <w:r w:rsidRPr="00747297">
        <w:rPr>
          <w:rFonts w:cstheme="majorHAnsi"/>
          <w:b/>
          <w:bCs/>
          <w:i/>
          <w:iCs/>
          <w:color w:val="000000"/>
          <w:sz w:val="22"/>
          <w:szCs w:val="22"/>
        </w:rPr>
        <w:t xml:space="preserve">Figure </w:t>
      </w:r>
      <w:r w:rsidR="007514A6" w:rsidRPr="00747297">
        <w:rPr>
          <w:rFonts w:cstheme="majorHAnsi"/>
          <w:b/>
          <w:bCs/>
          <w:i/>
          <w:iCs/>
          <w:color w:val="000000"/>
          <w:sz w:val="22"/>
          <w:szCs w:val="22"/>
        </w:rPr>
        <w:t>2</w:t>
      </w:r>
      <w:r w:rsidRPr="00747297">
        <w:rPr>
          <w:rFonts w:cstheme="majorHAnsi"/>
          <w:b/>
          <w:bCs/>
          <w:i/>
          <w:iCs/>
          <w:color w:val="000000"/>
          <w:sz w:val="22"/>
          <w:szCs w:val="22"/>
        </w:rPr>
        <w:t xml:space="preserve">: Carer and caseworker perceptions of care leavers’ most important needs </w:t>
      </w:r>
    </w:p>
    <w:p w14:paraId="34133C85" w14:textId="77777777" w:rsidR="00D170FB" w:rsidRPr="00747297" w:rsidRDefault="00D170FB" w:rsidP="00D170FB">
      <w:pPr>
        <w:widowControl w:val="0"/>
        <w:autoSpaceDE w:val="0"/>
        <w:autoSpaceDN w:val="0"/>
        <w:adjustRightInd w:val="0"/>
        <w:spacing w:line="280" w:lineRule="atLeast"/>
        <w:ind w:left="360"/>
        <w:rPr>
          <w:rFonts w:cstheme="majorHAnsi"/>
          <w:color w:val="000000"/>
        </w:rPr>
      </w:pPr>
      <w:r w:rsidRPr="00451A8C">
        <w:rPr>
          <w:rFonts w:cstheme="majorHAnsi"/>
          <w:noProof/>
          <w:lang w:val="en-AU" w:eastAsia="en-AU"/>
        </w:rPr>
        <w:drawing>
          <wp:inline distT="0" distB="0" distL="0" distR="0" wp14:anchorId="2D7C1AEE" wp14:editId="1E5FA254">
            <wp:extent cx="5143500" cy="2701925"/>
            <wp:effectExtent l="0" t="0" r="1270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44823" cy="2702620"/>
                    </a:xfrm>
                    <a:prstGeom prst="rect">
                      <a:avLst/>
                    </a:prstGeom>
                    <a:noFill/>
                    <a:ln>
                      <a:noFill/>
                    </a:ln>
                  </pic:spPr>
                </pic:pic>
              </a:graphicData>
            </a:graphic>
          </wp:inline>
        </w:drawing>
      </w:r>
      <w:r w:rsidRPr="00747297">
        <w:rPr>
          <w:rFonts w:cstheme="majorHAnsi"/>
          <w:color w:val="000000"/>
        </w:rPr>
        <w:t xml:space="preserve"> </w:t>
      </w:r>
    </w:p>
    <w:p w14:paraId="61059042" w14:textId="77777777" w:rsidR="00D170FB" w:rsidRPr="00451A8C" w:rsidRDefault="00D170FB" w:rsidP="00D170FB">
      <w:pPr>
        <w:widowControl w:val="0"/>
        <w:autoSpaceDE w:val="0"/>
        <w:autoSpaceDN w:val="0"/>
        <w:adjustRightInd w:val="0"/>
        <w:spacing w:after="240" w:line="380" w:lineRule="atLeast"/>
        <w:ind w:left="360"/>
        <w:jc w:val="right"/>
        <w:rPr>
          <w:rFonts w:cstheme="majorHAnsi"/>
          <w:color w:val="000000"/>
          <w:sz w:val="20"/>
          <w:szCs w:val="20"/>
        </w:rPr>
      </w:pPr>
      <w:r w:rsidRPr="00451A8C">
        <w:rPr>
          <w:rFonts w:cstheme="majorHAnsi"/>
          <w:b/>
          <w:bCs/>
          <w:color w:val="000000"/>
          <w:sz w:val="20"/>
          <w:szCs w:val="20"/>
        </w:rPr>
        <w:t xml:space="preserve">Source: </w:t>
      </w:r>
      <w:r w:rsidRPr="00451A8C">
        <w:rPr>
          <w:rFonts w:cstheme="majorHAnsi"/>
          <w:i/>
          <w:iCs/>
          <w:color w:val="000000"/>
          <w:sz w:val="20"/>
          <w:szCs w:val="20"/>
        </w:rPr>
        <w:t xml:space="preserve">Beyond 18: Longitudinal Study on Young People Leaving Care </w:t>
      </w:r>
      <w:r w:rsidRPr="00451A8C">
        <w:rPr>
          <w:rFonts w:cstheme="majorHAnsi"/>
          <w:color w:val="000000"/>
          <w:sz w:val="20"/>
          <w:szCs w:val="20"/>
        </w:rPr>
        <w:t xml:space="preserve">4 </w:t>
      </w:r>
    </w:p>
    <w:p w14:paraId="19531E52" w14:textId="23CECFD2" w:rsidR="00D170FB" w:rsidRPr="00796F0E" w:rsidRDefault="007C67D6" w:rsidP="00747297">
      <w:pPr>
        <w:pStyle w:val="ListParagraph"/>
        <w:numPr>
          <w:ilvl w:val="0"/>
          <w:numId w:val="12"/>
        </w:numPr>
        <w:jc w:val="both"/>
        <w:rPr>
          <w:rFonts w:cstheme="majorHAnsi"/>
        </w:rPr>
      </w:pPr>
      <w:r w:rsidRPr="00451A8C">
        <w:rPr>
          <w:rFonts w:cstheme="majorHAnsi"/>
        </w:rPr>
        <w:t>Despite this, housing is the need least likely to be met. It appears that most of these young people present in the homelessness system after leaving</w:t>
      </w:r>
      <w:r w:rsidRPr="00796F0E">
        <w:rPr>
          <w:rFonts w:cstheme="majorHAnsi"/>
        </w:rPr>
        <w:t xml:space="preserve"> care, making up around 2% of SHS clients, as Figure 3 shows.</w:t>
      </w:r>
    </w:p>
    <w:p w14:paraId="1521097B" w14:textId="77777777" w:rsidR="007C67D6" w:rsidRPr="00796F0E" w:rsidRDefault="007C67D6" w:rsidP="00D170FB">
      <w:pPr>
        <w:rPr>
          <w:rFonts w:cstheme="majorHAnsi"/>
        </w:rPr>
      </w:pPr>
    </w:p>
    <w:p w14:paraId="06B63F74" w14:textId="77777777" w:rsidR="000F7FFB" w:rsidRPr="00796F0E" w:rsidRDefault="000F7FFB" w:rsidP="00D170FB">
      <w:pPr>
        <w:rPr>
          <w:rFonts w:cstheme="majorHAnsi"/>
          <w:i/>
          <w:sz w:val="22"/>
          <w:szCs w:val="22"/>
        </w:rPr>
      </w:pPr>
    </w:p>
    <w:p w14:paraId="18AD0A9A" w14:textId="77777777" w:rsidR="000F7FFB" w:rsidRPr="00796F0E" w:rsidRDefault="000F7FFB" w:rsidP="00D170FB">
      <w:pPr>
        <w:rPr>
          <w:rFonts w:cstheme="majorHAnsi"/>
          <w:i/>
          <w:sz w:val="22"/>
          <w:szCs w:val="22"/>
        </w:rPr>
      </w:pPr>
    </w:p>
    <w:p w14:paraId="417C7808" w14:textId="77777777" w:rsidR="000F7FFB" w:rsidRPr="00747297" w:rsidRDefault="000F7FFB" w:rsidP="00D170FB">
      <w:pPr>
        <w:rPr>
          <w:rFonts w:cstheme="majorHAnsi"/>
          <w:i/>
          <w:sz w:val="22"/>
          <w:szCs w:val="22"/>
        </w:rPr>
      </w:pPr>
    </w:p>
    <w:p w14:paraId="5F15ACB0" w14:textId="77777777" w:rsidR="000F7FFB" w:rsidRPr="00747297" w:rsidRDefault="000F7FFB" w:rsidP="00D170FB">
      <w:pPr>
        <w:rPr>
          <w:rFonts w:cstheme="majorHAnsi"/>
          <w:i/>
          <w:sz w:val="22"/>
          <w:szCs w:val="22"/>
        </w:rPr>
      </w:pPr>
    </w:p>
    <w:p w14:paraId="5D8EB759" w14:textId="77777777" w:rsidR="000F7FFB" w:rsidRPr="00747297" w:rsidRDefault="000F7FFB" w:rsidP="00D170FB">
      <w:pPr>
        <w:rPr>
          <w:rFonts w:cstheme="majorHAnsi"/>
          <w:i/>
          <w:sz w:val="22"/>
          <w:szCs w:val="22"/>
        </w:rPr>
      </w:pPr>
    </w:p>
    <w:p w14:paraId="471CC240" w14:textId="77777777" w:rsidR="000F7FFB" w:rsidRPr="00747297" w:rsidRDefault="000F7FFB" w:rsidP="00D170FB">
      <w:pPr>
        <w:rPr>
          <w:rFonts w:cstheme="majorHAnsi"/>
          <w:i/>
          <w:sz w:val="22"/>
          <w:szCs w:val="22"/>
        </w:rPr>
      </w:pPr>
    </w:p>
    <w:p w14:paraId="3554E0D3" w14:textId="77777777" w:rsidR="000F7FFB" w:rsidRPr="00747297" w:rsidRDefault="000F7FFB" w:rsidP="00D170FB">
      <w:pPr>
        <w:rPr>
          <w:rFonts w:cstheme="majorHAnsi"/>
          <w:i/>
          <w:sz w:val="22"/>
          <w:szCs w:val="22"/>
        </w:rPr>
      </w:pPr>
    </w:p>
    <w:p w14:paraId="1441D4BF" w14:textId="77777777" w:rsidR="000F7FFB" w:rsidRPr="00747297" w:rsidRDefault="000F7FFB" w:rsidP="00D170FB">
      <w:pPr>
        <w:rPr>
          <w:rFonts w:cstheme="majorHAnsi"/>
          <w:i/>
          <w:sz w:val="22"/>
          <w:szCs w:val="22"/>
        </w:rPr>
      </w:pPr>
    </w:p>
    <w:p w14:paraId="3C8B71E9" w14:textId="77777777" w:rsidR="000F7FFB" w:rsidRPr="00747297" w:rsidRDefault="000F7FFB" w:rsidP="00D170FB">
      <w:pPr>
        <w:rPr>
          <w:rFonts w:cstheme="majorHAnsi"/>
          <w:i/>
          <w:sz w:val="22"/>
          <w:szCs w:val="22"/>
        </w:rPr>
      </w:pPr>
    </w:p>
    <w:p w14:paraId="4C9DDF45" w14:textId="77777777" w:rsidR="000F7FFB" w:rsidRPr="00747297" w:rsidRDefault="000F7FFB" w:rsidP="00D170FB">
      <w:pPr>
        <w:rPr>
          <w:rFonts w:cstheme="majorHAnsi"/>
          <w:i/>
          <w:sz w:val="22"/>
          <w:szCs w:val="22"/>
        </w:rPr>
      </w:pPr>
    </w:p>
    <w:p w14:paraId="5F8B3BEC" w14:textId="77777777" w:rsidR="000F7FFB" w:rsidRPr="00747297" w:rsidRDefault="000F7FFB" w:rsidP="00D170FB">
      <w:pPr>
        <w:rPr>
          <w:rFonts w:cstheme="majorHAnsi"/>
          <w:i/>
          <w:sz w:val="22"/>
          <w:szCs w:val="22"/>
        </w:rPr>
      </w:pPr>
    </w:p>
    <w:p w14:paraId="7B86AF1D" w14:textId="77777777" w:rsidR="000F7FFB" w:rsidRPr="00747297" w:rsidRDefault="000F7FFB" w:rsidP="00D170FB">
      <w:pPr>
        <w:rPr>
          <w:rFonts w:cstheme="majorHAnsi"/>
          <w:i/>
          <w:sz w:val="22"/>
          <w:szCs w:val="22"/>
        </w:rPr>
      </w:pPr>
    </w:p>
    <w:p w14:paraId="78F8D854" w14:textId="77777777" w:rsidR="000F7FFB" w:rsidRPr="00747297" w:rsidRDefault="000F7FFB" w:rsidP="00D170FB">
      <w:pPr>
        <w:rPr>
          <w:rFonts w:cstheme="majorHAnsi"/>
          <w:i/>
          <w:sz w:val="22"/>
          <w:szCs w:val="22"/>
        </w:rPr>
      </w:pPr>
    </w:p>
    <w:p w14:paraId="7D9004D3" w14:textId="77777777" w:rsidR="000F7FFB" w:rsidRPr="00747297" w:rsidRDefault="000F7FFB" w:rsidP="00D170FB">
      <w:pPr>
        <w:rPr>
          <w:rFonts w:cstheme="majorHAnsi"/>
          <w:i/>
          <w:sz w:val="22"/>
          <w:szCs w:val="22"/>
        </w:rPr>
      </w:pPr>
    </w:p>
    <w:p w14:paraId="19160BAA" w14:textId="77777777" w:rsidR="000F7FFB" w:rsidRPr="00747297" w:rsidRDefault="000F7FFB" w:rsidP="00D170FB">
      <w:pPr>
        <w:rPr>
          <w:rFonts w:cstheme="majorHAnsi"/>
          <w:i/>
          <w:sz w:val="22"/>
          <w:szCs w:val="22"/>
        </w:rPr>
      </w:pPr>
    </w:p>
    <w:p w14:paraId="7DCA39B8" w14:textId="77777777" w:rsidR="000F7FFB" w:rsidRPr="00747297" w:rsidRDefault="000F7FFB" w:rsidP="00D170FB">
      <w:pPr>
        <w:rPr>
          <w:rFonts w:cstheme="majorHAnsi"/>
          <w:i/>
          <w:sz w:val="22"/>
          <w:szCs w:val="22"/>
        </w:rPr>
      </w:pPr>
    </w:p>
    <w:p w14:paraId="7C069B57" w14:textId="621B2234" w:rsidR="00D170FB" w:rsidRPr="00747297" w:rsidRDefault="00D170FB" w:rsidP="00D170FB">
      <w:pPr>
        <w:rPr>
          <w:rFonts w:cstheme="majorHAnsi"/>
          <w:b/>
          <w:i/>
          <w:sz w:val="22"/>
          <w:szCs w:val="22"/>
        </w:rPr>
      </w:pPr>
      <w:r w:rsidRPr="00747297">
        <w:rPr>
          <w:rFonts w:cstheme="majorHAnsi"/>
          <w:b/>
          <w:i/>
          <w:sz w:val="22"/>
          <w:szCs w:val="22"/>
        </w:rPr>
        <w:t>Figure 3: Indigenous SHS clients aged 20 or under leaving care in Victoria 2011-12 to 2020-21</w:t>
      </w:r>
      <w:r w:rsidR="00C462E3" w:rsidRPr="00747297">
        <w:rPr>
          <w:rFonts w:cstheme="majorHAnsi"/>
          <w:b/>
          <w:i/>
          <w:sz w:val="22"/>
          <w:szCs w:val="22"/>
        </w:rPr>
        <w:t xml:space="preserve"> as a proportion of all SHS clients</w:t>
      </w:r>
    </w:p>
    <w:p w14:paraId="24825B6F" w14:textId="77777777" w:rsidR="00D170FB" w:rsidRPr="00451A8C" w:rsidRDefault="00D170FB" w:rsidP="00D170FB">
      <w:pPr>
        <w:rPr>
          <w:rFonts w:cstheme="majorHAnsi"/>
        </w:rPr>
      </w:pPr>
      <w:r w:rsidRPr="00451A8C">
        <w:rPr>
          <w:rFonts w:cstheme="majorHAnsi"/>
          <w:noProof/>
          <w:lang w:val="en-AU" w:eastAsia="en-AU"/>
        </w:rPr>
        <w:lastRenderedPageBreak/>
        <w:drawing>
          <wp:inline distT="0" distB="0" distL="0" distR="0" wp14:anchorId="37FA6A7F" wp14:editId="1CD45451">
            <wp:extent cx="6290729" cy="3362325"/>
            <wp:effectExtent l="0" t="0" r="34290" b="15875"/>
            <wp:docPr id="10" name="Chart 10">
              <a:extLst xmlns:a="http://schemas.openxmlformats.org/drawingml/2006/main">
                <a:ext uri="{FF2B5EF4-FFF2-40B4-BE49-F238E27FC236}">
                  <a16:creationId xmlns:a16="http://schemas.microsoft.com/office/drawing/2014/main" id="{0CFF3F15-6340-487C-8F62-2051DDBCF20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19289669" w14:textId="77777777" w:rsidR="00D170FB" w:rsidRPr="00451A8C" w:rsidRDefault="00D170FB" w:rsidP="00D170FB">
      <w:pPr>
        <w:rPr>
          <w:rFonts w:cstheme="majorHAnsi"/>
        </w:rPr>
      </w:pPr>
    </w:p>
    <w:p w14:paraId="451F04B3" w14:textId="77777777" w:rsidR="00D170FB" w:rsidRPr="00796F0E" w:rsidRDefault="00D170FB" w:rsidP="00D170FB">
      <w:pPr>
        <w:rPr>
          <w:rFonts w:cstheme="majorHAnsi"/>
        </w:rPr>
      </w:pPr>
    </w:p>
    <w:p w14:paraId="755F15D1" w14:textId="054AA41F" w:rsidR="00256694" w:rsidRPr="00747297" w:rsidRDefault="00256694" w:rsidP="00747297">
      <w:pPr>
        <w:pStyle w:val="ListParagraph"/>
        <w:numPr>
          <w:ilvl w:val="0"/>
          <w:numId w:val="12"/>
        </w:numPr>
        <w:jc w:val="both"/>
        <w:rPr>
          <w:rFonts w:cstheme="majorHAnsi"/>
        </w:rPr>
      </w:pPr>
      <w:r w:rsidRPr="00796F0E">
        <w:rPr>
          <w:rFonts w:cstheme="majorHAnsi"/>
        </w:rPr>
        <w:t xml:space="preserve">Comparing Figures 1 and 3 for example we can see that 77 Aboriginal young people left care in 2017-18 (Figure 1) and 61 </w:t>
      </w:r>
      <w:r w:rsidR="00D07551" w:rsidRPr="00796F0E">
        <w:rPr>
          <w:rFonts w:cstheme="majorHAnsi"/>
        </w:rPr>
        <w:t xml:space="preserve">care leavers </w:t>
      </w:r>
      <w:r w:rsidRPr="00796F0E">
        <w:rPr>
          <w:rFonts w:cstheme="majorHAnsi"/>
        </w:rPr>
        <w:t>presented as clients of the specialist homeless support system in the same year (Figure 3).</w:t>
      </w:r>
    </w:p>
    <w:p w14:paraId="08776C63" w14:textId="1195EB3C" w:rsidR="006B0C52" w:rsidRPr="00747297" w:rsidRDefault="00D170FB" w:rsidP="00747297">
      <w:pPr>
        <w:pStyle w:val="ListParagraph"/>
        <w:numPr>
          <w:ilvl w:val="0"/>
          <w:numId w:val="12"/>
        </w:numPr>
        <w:jc w:val="both"/>
        <w:rPr>
          <w:rFonts w:cstheme="majorHAnsi"/>
        </w:rPr>
      </w:pPr>
      <w:r w:rsidRPr="00747297">
        <w:rPr>
          <w:rFonts w:cstheme="majorHAnsi"/>
        </w:rPr>
        <w:t xml:space="preserve">This deficit in safe, affordable housing options is continuing despite the clear risk of incarceration, drug dependency, early unplanned pregnancies (resulting in child removal) and homelessness of failing to provide </w:t>
      </w:r>
      <w:r w:rsidR="007C67D6" w:rsidRPr="00747297">
        <w:rPr>
          <w:rFonts w:cstheme="majorHAnsi"/>
        </w:rPr>
        <w:t xml:space="preserve">adequate housing to </w:t>
      </w:r>
      <w:r w:rsidRPr="00747297">
        <w:rPr>
          <w:rFonts w:cstheme="majorHAnsi"/>
        </w:rPr>
        <w:t>young people exit</w:t>
      </w:r>
      <w:r w:rsidR="007C67D6" w:rsidRPr="00747297">
        <w:rPr>
          <w:rFonts w:cstheme="majorHAnsi"/>
        </w:rPr>
        <w:t>ing care</w:t>
      </w:r>
      <w:r w:rsidRPr="00747297">
        <w:rPr>
          <w:rFonts w:cstheme="majorHAnsi"/>
        </w:rPr>
        <w:t>.</w:t>
      </w:r>
    </w:p>
    <w:p w14:paraId="31C6E733" w14:textId="29E114CE" w:rsidR="00B4345D" w:rsidRPr="00451A8C" w:rsidRDefault="0039102F" w:rsidP="00747297">
      <w:pPr>
        <w:pStyle w:val="ListParagraph"/>
        <w:numPr>
          <w:ilvl w:val="0"/>
          <w:numId w:val="12"/>
        </w:numPr>
        <w:jc w:val="both"/>
        <w:rPr>
          <w:rFonts w:cstheme="majorHAnsi"/>
        </w:rPr>
      </w:pPr>
      <w:r w:rsidRPr="00747297">
        <w:rPr>
          <w:rFonts w:cstheme="majorHAnsi"/>
          <w:i/>
        </w:rPr>
        <w:t>Finding 20</w:t>
      </w:r>
      <w:r w:rsidRPr="00747297">
        <w:rPr>
          <w:rFonts w:cstheme="majorHAnsi"/>
        </w:rPr>
        <w:t xml:space="preserve"> of the</w:t>
      </w:r>
      <w:r w:rsidR="006B0C52" w:rsidRPr="00747297">
        <w:rPr>
          <w:rFonts w:cstheme="majorHAnsi"/>
        </w:rPr>
        <w:t xml:space="preserve"> 2021 </w:t>
      </w:r>
      <w:r w:rsidR="006B0C52" w:rsidRPr="00747297">
        <w:rPr>
          <w:rFonts w:cstheme="majorHAnsi"/>
          <w:i/>
        </w:rPr>
        <w:t>Our Youth Our Way</w:t>
      </w:r>
      <w:r w:rsidR="006B0C52" w:rsidRPr="00747297">
        <w:rPr>
          <w:rFonts w:cstheme="majorHAnsi"/>
        </w:rPr>
        <w:t xml:space="preserve"> Report by the Aboriginal Youth Commissioner was that: </w:t>
      </w:r>
      <w:r w:rsidR="006B0C52" w:rsidRPr="00747297">
        <w:rPr>
          <w:rFonts w:cstheme="majorHAnsi"/>
          <w:i/>
          <w:sz w:val="22"/>
          <w:szCs w:val="22"/>
          <w:lang w:val="en-AU"/>
        </w:rPr>
        <w:t>“A significant proportion of Aboriginal children and young people in the youth justice system experience housing insecurity. For some young people, insecure housing and involvement in the youth justice system are directly linked. Supported accommodation can assist these young people to stay out of the youth justice system.”</w:t>
      </w:r>
      <w:r w:rsidR="006B0C52" w:rsidRPr="00747297">
        <w:rPr>
          <w:rFonts w:cstheme="majorHAnsi"/>
          <w:sz w:val="20"/>
          <w:szCs w:val="20"/>
          <w:lang w:val="en-AU"/>
        </w:rPr>
        <w:t xml:space="preserve"> </w:t>
      </w:r>
    </w:p>
    <w:p w14:paraId="1F78D4B1" w14:textId="77777777" w:rsidR="00B4345D" w:rsidRPr="00A23267" w:rsidRDefault="00B4345D" w:rsidP="00747297">
      <w:pPr>
        <w:pStyle w:val="ListParagraph"/>
        <w:numPr>
          <w:ilvl w:val="0"/>
          <w:numId w:val="12"/>
        </w:numPr>
        <w:jc w:val="both"/>
        <w:rPr>
          <w:rFonts w:cstheme="majorHAnsi"/>
        </w:rPr>
      </w:pPr>
      <w:r w:rsidRPr="00451A8C">
        <w:rPr>
          <w:rFonts w:cstheme="majorHAnsi"/>
        </w:rPr>
        <w:t xml:space="preserve">Of all of the home seekers appearing in the SHS system young singles are amongst the least likely to be able to be assisted. There are many reasons for this: </w:t>
      </w:r>
    </w:p>
    <w:p w14:paraId="0B61800A" w14:textId="45FC10A3" w:rsidR="00B4345D" w:rsidRPr="00796F0E" w:rsidRDefault="00B4345D" w:rsidP="00747297">
      <w:pPr>
        <w:pStyle w:val="ListParagraph"/>
        <w:numPr>
          <w:ilvl w:val="1"/>
          <w:numId w:val="24"/>
        </w:numPr>
        <w:jc w:val="both"/>
        <w:rPr>
          <w:rFonts w:cstheme="majorHAnsi"/>
        </w:rPr>
      </w:pPr>
      <w:r w:rsidRPr="00796F0E">
        <w:rPr>
          <w:rFonts w:cstheme="majorHAnsi"/>
        </w:rPr>
        <w:t>They usually lack employment (the second highest need after housing identified by carers in the surveys cited above</w:t>
      </w:r>
      <w:r w:rsidR="00C462E3" w:rsidRPr="00796F0E">
        <w:rPr>
          <w:rFonts w:cstheme="majorHAnsi"/>
        </w:rPr>
        <w:t xml:space="preserve"> is a job</w:t>
      </w:r>
      <w:r w:rsidRPr="00796F0E">
        <w:rPr>
          <w:rFonts w:cstheme="majorHAnsi"/>
        </w:rPr>
        <w:t xml:space="preserve">) </w:t>
      </w:r>
    </w:p>
    <w:p w14:paraId="077C4058" w14:textId="4AB7B325" w:rsidR="00B4345D" w:rsidRPr="00747297" w:rsidRDefault="00D07551" w:rsidP="00747297">
      <w:pPr>
        <w:pStyle w:val="ListParagraph"/>
        <w:numPr>
          <w:ilvl w:val="1"/>
          <w:numId w:val="24"/>
        </w:numPr>
        <w:jc w:val="both"/>
        <w:rPr>
          <w:rFonts w:cstheme="majorHAnsi"/>
        </w:rPr>
      </w:pPr>
      <w:r w:rsidRPr="00796F0E">
        <w:rPr>
          <w:rFonts w:cstheme="majorHAnsi"/>
        </w:rPr>
        <w:t>Neither Jobseeker</w:t>
      </w:r>
      <w:r w:rsidR="00B4345D" w:rsidRPr="00747297">
        <w:rPr>
          <w:rFonts w:cstheme="majorHAnsi"/>
        </w:rPr>
        <w:t xml:space="preserve"> </w:t>
      </w:r>
      <w:r w:rsidRPr="00747297">
        <w:rPr>
          <w:rFonts w:cstheme="majorHAnsi"/>
        </w:rPr>
        <w:t xml:space="preserve">payment nor Youth Allowance </w:t>
      </w:r>
      <w:r w:rsidR="00B4345D" w:rsidRPr="00747297">
        <w:rPr>
          <w:rFonts w:cstheme="majorHAnsi"/>
        </w:rPr>
        <w:t>provide income</w:t>
      </w:r>
      <w:r w:rsidRPr="00747297">
        <w:rPr>
          <w:rFonts w:cstheme="majorHAnsi"/>
        </w:rPr>
        <w:t xml:space="preserve"> capable of buying rental accommodation anywhere in Australia.</w:t>
      </w:r>
    </w:p>
    <w:p w14:paraId="3911AC0E" w14:textId="3AE7E48C" w:rsidR="00B4345D" w:rsidRPr="00747297" w:rsidRDefault="00B4345D" w:rsidP="00747297">
      <w:pPr>
        <w:pStyle w:val="ListParagraph"/>
        <w:numPr>
          <w:ilvl w:val="1"/>
          <w:numId w:val="24"/>
        </w:numPr>
        <w:jc w:val="both"/>
        <w:rPr>
          <w:rFonts w:cstheme="majorHAnsi"/>
        </w:rPr>
      </w:pPr>
      <w:r w:rsidRPr="00747297">
        <w:rPr>
          <w:rFonts w:cstheme="majorHAnsi"/>
        </w:rPr>
        <w:t>There is a shortfall in the provision of 1 bedroom units in the profile of social housing because these are the most expensive to build and subject to the highest demand.</w:t>
      </w:r>
    </w:p>
    <w:p w14:paraId="223C069E" w14:textId="6D37B429" w:rsidR="00B4345D" w:rsidRPr="00747297" w:rsidRDefault="00B4345D" w:rsidP="00747297">
      <w:pPr>
        <w:pStyle w:val="ListParagraph"/>
        <w:numPr>
          <w:ilvl w:val="1"/>
          <w:numId w:val="24"/>
        </w:numPr>
        <w:jc w:val="both"/>
        <w:rPr>
          <w:rFonts w:cstheme="majorHAnsi"/>
        </w:rPr>
      </w:pPr>
      <w:r w:rsidRPr="00747297">
        <w:rPr>
          <w:rFonts w:cstheme="majorHAnsi"/>
        </w:rPr>
        <w:t>Mothers with dependent children leaving family violence are given priority over single young people in social housing.</w:t>
      </w:r>
    </w:p>
    <w:p w14:paraId="668D292A" w14:textId="6C4D72A2" w:rsidR="00B4345D" w:rsidRPr="00747297" w:rsidRDefault="00167C00" w:rsidP="00747297">
      <w:pPr>
        <w:pStyle w:val="ListParagraph"/>
        <w:numPr>
          <w:ilvl w:val="1"/>
          <w:numId w:val="24"/>
        </w:numPr>
        <w:jc w:val="both"/>
        <w:rPr>
          <w:rFonts w:cstheme="majorHAnsi"/>
        </w:rPr>
      </w:pPr>
      <w:r w:rsidRPr="00747297">
        <w:rPr>
          <w:rFonts w:cstheme="majorHAnsi"/>
        </w:rPr>
        <w:t>Few models are funded</w:t>
      </w:r>
      <w:r w:rsidR="00B4345D" w:rsidRPr="00747297">
        <w:rPr>
          <w:rFonts w:cstheme="majorHAnsi"/>
        </w:rPr>
        <w:t xml:space="preserve"> </w:t>
      </w:r>
      <w:r w:rsidRPr="00747297">
        <w:rPr>
          <w:rFonts w:cstheme="majorHAnsi"/>
        </w:rPr>
        <w:t xml:space="preserve">in Victoria </w:t>
      </w:r>
      <w:r w:rsidR="00B4345D" w:rsidRPr="00747297">
        <w:rPr>
          <w:rFonts w:cstheme="majorHAnsi"/>
        </w:rPr>
        <w:t xml:space="preserve">where sufficient wrap around support can be provided to a young person lacking life skills to maintain a tenancy – the Housing First Model which has proven </w:t>
      </w:r>
      <w:r w:rsidR="00B4345D" w:rsidRPr="00747297">
        <w:rPr>
          <w:rFonts w:cstheme="majorHAnsi"/>
        </w:rPr>
        <w:lastRenderedPageBreak/>
        <w:t xml:space="preserve">successful in many jurisdictions is largely non-existent in Victoria. </w:t>
      </w:r>
      <w:r w:rsidR="0039102F" w:rsidRPr="00747297">
        <w:rPr>
          <w:rFonts w:cstheme="majorHAnsi"/>
        </w:rPr>
        <w:t>(</w:t>
      </w:r>
      <w:r w:rsidR="00B4345D" w:rsidRPr="00747297">
        <w:rPr>
          <w:rFonts w:cstheme="majorHAnsi"/>
        </w:rPr>
        <w:t>See Attachment 1 for existing support models.</w:t>
      </w:r>
      <w:r w:rsidR="0039102F" w:rsidRPr="00747297">
        <w:rPr>
          <w:rFonts w:cstheme="majorHAnsi"/>
        </w:rPr>
        <w:t>)</w:t>
      </w:r>
    </w:p>
    <w:p w14:paraId="3D902181" w14:textId="424A9270" w:rsidR="00B4345D" w:rsidRPr="00747297" w:rsidRDefault="00B4345D" w:rsidP="00747297">
      <w:pPr>
        <w:pStyle w:val="ListParagraph"/>
        <w:numPr>
          <w:ilvl w:val="1"/>
          <w:numId w:val="24"/>
        </w:numPr>
        <w:jc w:val="both"/>
        <w:rPr>
          <w:rFonts w:cstheme="majorHAnsi"/>
        </w:rPr>
      </w:pPr>
      <w:r w:rsidRPr="00747297">
        <w:rPr>
          <w:rFonts w:cstheme="majorHAnsi"/>
        </w:rPr>
        <w:t>T</w:t>
      </w:r>
      <w:r w:rsidRPr="00747297">
        <w:rPr>
          <w:rFonts w:cstheme="majorHAnsi"/>
          <w:color w:val="000000"/>
        </w:rPr>
        <w:t xml:space="preserve">hese young people, in addition to lacking adequate income, often have no rental history to compete in the private market. </w:t>
      </w:r>
    </w:p>
    <w:p w14:paraId="0652E98E" w14:textId="73909384" w:rsidR="00B4345D" w:rsidRPr="00747297" w:rsidRDefault="007B4E43" w:rsidP="00747297">
      <w:pPr>
        <w:pStyle w:val="ListParagraph"/>
        <w:numPr>
          <w:ilvl w:val="1"/>
          <w:numId w:val="24"/>
        </w:numPr>
        <w:jc w:val="both"/>
        <w:rPr>
          <w:rFonts w:cstheme="majorHAnsi"/>
        </w:rPr>
      </w:pPr>
      <w:r w:rsidRPr="00747297">
        <w:rPr>
          <w:rFonts w:cstheme="majorHAnsi"/>
          <w:color w:val="000000"/>
        </w:rPr>
        <w:t xml:space="preserve">Few niche models are available to young singles </w:t>
      </w:r>
      <w:r w:rsidR="00B4345D" w:rsidRPr="00747297">
        <w:rPr>
          <w:rFonts w:cstheme="majorHAnsi"/>
          <w:color w:val="000000"/>
        </w:rPr>
        <w:t xml:space="preserve">– Youth Foyers for example only provide for 236 beds statewide (tenure is for a maximum of 2 years) and some care leavers </w:t>
      </w:r>
      <w:r w:rsidRPr="00747297">
        <w:rPr>
          <w:rFonts w:cstheme="majorHAnsi"/>
          <w:color w:val="000000"/>
        </w:rPr>
        <w:t xml:space="preserve">and ex young offenders are disqualified </w:t>
      </w:r>
      <w:r w:rsidR="00B4345D" w:rsidRPr="00747297">
        <w:rPr>
          <w:rFonts w:cstheme="majorHAnsi"/>
          <w:color w:val="000000"/>
        </w:rPr>
        <w:t>even f</w:t>
      </w:r>
      <w:r w:rsidRPr="00747297">
        <w:rPr>
          <w:rFonts w:cstheme="majorHAnsi"/>
          <w:color w:val="000000"/>
        </w:rPr>
        <w:t>rom</w:t>
      </w:r>
      <w:r w:rsidR="00B4345D" w:rsidRPr="00747297">
        <w:rPr>
          <w:rFonts w:cstheme="majorHAnsi"/>
          <w:color w:val="000000"/>
        </w:rPr>
        <w:t xml:space="preserve"> these limited offerings. </w:t>
      </w:r>
    </w:p>
    <w:p w14:paraId="2F3EDD20" w14:textId="046061A5" w:rsidR="002F1B33" w:rsidRPr="00747297" w:rsidRDefault="00B4345D" w:rsidP="00747297">
      <w:pPr>
        <w:pStyle w:val="ListParagraph"/>
        <w:numPr>
          <w:ilvl w:val="1"/>
          <w:numId w:val="24"/>
        </w:numPr>
        <w:jc w:val="both"/>
        <w:rPr>
          <w:rFonts w:cstheme="majorHAnsi"/>
        </w:rPr>
      </w:pPr>
      <w:r w:rsidRPr="00747297">
        <w:rPr>
          <w:rFonts w:cstheme="majorHAnsi"/>
          <w:color w:val="000000"/>
        </w:rPr>
        <w:t>These young people often have few adult advocates despite the ACCOs</w:t>
      </w:r>
      <w:r w:rsidR="007B4E43" w:rsidRPr="00747297">
        <w:rPr>
          <w:rFonts w:cstheme="majorHAnsi"/>
          <w:color w:val="000000"/>
        </w:rPr>
        <w:t>,</w:t>
      </w:r>
      <w:r w:rsidRPr="00747297">
        <w:rPr>
          <w:rFonts w:cstheme="majorHAnsi"/>
          <w:color w:val="000000"/>
        </w:rPr>
        <w:t xml:space="preserve"> which work heroically to assist them against great odds. </w:t>
      </w:r>
    </w:p>
    <w:p w14:paraId="19B5DE22" w14:textId="77777777" w:rsidR="002F1B33" w:rsidRPr="00747297" w:rsidRDefault="002F1B33" w:rsidP="009B6A32">
      <w:pPr>
        <w:rPr>
          <w:rFonts w:cstheme="majorHAnsi"/>
          <w:i/>
          <w:sz w:val="22"/>
          <w:szCs w:val="22"/>
        </w:rPr>
      </w:pPr>
    </w:p>
    <w:p w14:paraId="58128AAA" w14:textId="77777777" w:rsidR="00451A8C" w:rsidRDefault="00451A8C" w:rsidP="00451A8C">
      <w:pPr>
        <w:pStyle w:val="Heading2"/>
      </w:pPr>
      <w:r>
        <w:t>MANA WOORN-TYEEN MAAR-TAKOORT POLICY FRAMEWORK: PROPOSED ACTIONS AND STATUS</w:t>
      </w:r>
    </w:p>
    <w:p w14:paraId="10131A01" w14:textId="77777777" w:rsidR="00B33077" w:rsidRPr="00451A8C" w:rsidRDefault="00B33077" w:rsidP="00B33077">
      <w:pPr>
        <w:rPr>
          <w:rFonts w:cstheme="majorHAnsi"/>
        </w:rPr>
      </w:pPr>
    </w:p>
    <w:p w14:paraId="47D96397" w14:textId="7DD5BD5F" w:rsidR="00B33077" w:rsidRPr="00747297" w:rsidRDefault="00317E7A" w:rsidP="00747297">
      <w:pPr>
        <w:pStyle w:val="ListParagraph"/>
        <w:numPr>
          <w:ilvl w:val="0"/>
          <w:numId w:val="14"/>
        </w:numPr>
        <w:jc w:val="both"/>
        <w:rPr>
          <w:rFonts w:cstheme="majorHAnsi"/>
        </w:rPr>
      </w:pPr>
      <w:r w:rsidRPr="00451A8C">
        <w:rPr>
          <w:rFonts w:cstheme="majorHAnsi"/>
        </w:rPr>
        <w:t xml:space="preserve">Action 1.2.2 </w:t>
      </w:r>
      <w:r w:rsidR="0039102F" w:rsidRPr="00451A8C">
        <w:rPr>
          <w:rFonts w:cstheme="majorHAnsi"/>
        </w:rPr>
        <w:t xml:space="preserve">of </w:t>
      </w:r>
      <w:r w:rsidR="00C84B0E" w:rsidRPr="00451A8C">
        <w:rPr>
          <w:rFonts w:cstheme="majorHAnsi"/>
        </w:rPr>
        <w:t>the Framework</w:t>
      </w:r>
      <w:r w:rsidR="0039102F" w:rsidRPr="00451A8C">
        <w:rPr>
          <w:rFonts w:cstheme="majorHAnsi"/>
        </w:rPr>
        <w:t xml:space="preserve"> </w:t>
      </w:r>
      <w:r w:rsidRPr="00451A8C">
        <w:rPr>
          <w:rFonts w:cstheme="majorHAnsi"/>
        </w:rPr>
        <w:t>proposed that “Intensive, culturally appropriate structured case managed approaches drawing in relevant speciali</w:t>
      </w:r>
      <w:r w:rsidR="0039102F" w:rsidRPr="00796F0E">
        <w:rPr>
          <w:rFonts w:cstheme="majorHAnsi"/>
        </w:rPr>
        <w:t>st service supports must be</w:t>
      </w:r>
      <w:r w:rsidRPr="00796F0E">
        <w:rPr>
          <w:rFonts w:cstheme="majorHAnsi"/>
        </w:rPr>
        <w:t xml:space="preserve"> sustained and based on need. Those at high risk </w:t>
      </w:r>
      <w:r w:rsidR="0039102F" w:rsidRPr="00796F0E">
        <w:rPr>
          <w:rFonts w:cstheme="majorHAnsi"/>
        </w:rPr>
        <w:t xml:space="preserve">must </w:t>
      </w:r>
      <w:r w:rsidRPr="00796F0E">
        <w:rPr>
          <w:rFonts w:cstheme="majorHAnsi"/>
        </w:rPr>
        <w:t>receive specialist and intensive housing, community support and pathways, including those experiencing:</w:t>
      </w:r>
    </w:p>
    <w:p w14:paraId="0417EE6A" w14:textId="0BCEE81E" w:rsidR="00317E7A" w:rsidRPr="00747297" w:rsidRDefault="00317E7A" w:rsidP="00747297">
      <w:pPr>
        <w:pStyle w:val="ListParagraph"/>
        <w:numPr>
          <w:ilvl w:val="1"/>
          <w:numId w:val="15"/>
        </w:numPr>
        <w:jc w:val="both"/>
        <w:rPr>
          <w:rFonts w:cstheme="majorHAnsi"/>
        </w:rPr>
      </w:pPr>
      <w:r w:rsidRPr="00747297">
        <w:rPr>
          <w:rFonts w:cstheme="majorHAnsi"/>
        </w:rPr>
        <w:t>Mental health</w:t>
      </w:r>
    </w:p>
    <w:p w14:paraId="7AFD926E" w14:textId="1BAB6B17" w:rsidR="00317E7A" w:rsidRPr="00747297" w:rsidRDefault="00317E7A" w:rsidP="00747297">
      <w:pPr>
        <w:pStyle w:val="ListParagraph"/>
        <w:numPr>
          <w:ilvl w:val="1"/>
          <w:numId w:val="15"/>
        </w:numPr>
        <w:jc w:val="both"/>
        <w:rPr>
          <w:rFonts w:cstheme="majorHAnsi"/>
        </w:rPr>
      </w:pPr>
      <w:r w:rsidRPr="00747297">
        <w:rPr>
          <w:rFonts w:cstheme="majorHAnsi"/>
        </w:rPr>
        <w:t>Drug and alcohol</w:t>
      </w:r>
    </w:p>
    <w:p w14:paraId="0055D393" w14:textId="1A3820EF" w:rsidR="00317E7A" w:rsidRPr="00451A8C" w:rsidRDefault="00317E7A" w:rsidP="00747297">
      <w:pPr>
        <w:pStyle w:val="ListParagraph"/>
        <w:numPr>
          <w:ilvl w:val="1"/>
          <w:numId w:val="15"/>
        </w:numPr>
        <w:jc w:val="both"/>
        <w:rPr>
          <w:rFonts w:cstheme="majorHAnsi"/>
        </w:rPr>
      </w:pPr>
      <w:r w:rsidRPr="00747297">
        <w:rPr>
          <w:rFonts w:cstheme="majorHAnsi"/>
        </w:rPr>
        <w:t xml:space="preserve">Family violence – victims and </w:t>
      </w:r>
      <w:r w:rsidR="00451A8C">
        <w:rPr>
          <w:rFonts w:cstheme="majorHAnsi"/>
        </w:rPr>
        <w:t>people who choose violence</w:t>
      </w:r>
    </w:p>
    <w:p w14:paraId="59B618E6" w14:textId="4486FF44" w:rsidR="00317E7A" w:rsidRPr="00796F0E" w:rsidRDefault="00317E7A" w:rsidP="00747297">
      <w:pPr>
        <w:pStyle w:val="ListParagraph"/>
        <w:numPr>
          <w:ilvl w:val="1"/>
          <w:numId w:val="15"/>
        </w:numPr>
        <w:jc w:val="both"/>
        <w:rPr>
          <w:rFonts w:cstheme="majorHAnsi"/>
          <w:b/>
        </w:rPr>
      </w:pPr>
      <w:r w:rsidRPr="00796F0E">
        <w:rPr>
          <w:rFonts w:cstheme="majorHAnsi"/>
          <w:b/>
        </w:rPr>
        <w:t>Leaving out of home care (at least 5 years) and/or</w:t>
      </w:r>
    </w:p>
    <w:p w14:paraId="3DC46AB5" w14:textId="3E79E293" w:rsidR="007324BA" w:rsidRPr="00796F0E" w:rsidRDefault="00317E7A" w:rsidP="00747297">
      <w:pPr>
        <w:pStyle w:val="ListParagraph"/>
        <w:numPr>
          <w:ilvl w:val="1"/>
          <w:numId w:val="15"/>
        </w:numPr>
        <w:jc w:val="both"/>
        <w:rPr>
          <w:rFonts w:cstheme="majorHAnsi"/>
        </w:rPr>
      </w:pPr>
      <w:r w:rsidRPr="00796F0E">
        <w:rPr>
          <w:rFonts w:cstheme="majorHAnsi"/>
        </w:rPr>
        <w:t>Contact with and leaving the justice system.</w:t>
      </w:r>
    </w:p>
    <w:p w14:paraId="70E3B0E2" w14:textId="7654208D" w:rsidR="00D3460F" w:rsidRPr="00747297" w:rsidRDefault="00D3460F" w:rsidP="00747297">
      <w:pPr>
        <w:pStyle w:val="ListParagraph"/>
        <w:numPr>
          <w:ilvl w:val="0"/>
          <w:numId w:val="14"/>
        </w:numPr>
        <w:jc w:val="both"/>
        <w:rPr>
          <w:rFonts w:cstheme="majorHAnsi"/>
        </w:rPr>
      </w:pPr>
      <w:r w:rsidRPr="00796F0E">
        <w:rPr>
          <w:rFonts w:cstheme="majorHAnsi"/>
        </w:rPr>
        <w:t xml:space="preserve">Action item 4.2.2 </w:t>
      </w:r>
      <w:r w:rsidRPr="00747297">
        <w:rPr>
          <w:rFonts w:cstheme="majorHAnsi"/>
        </w:rPr>
        <w:t xml:space="preserve">of </w:t>
      </w:r>
      <w:r w:rsidR="00C84B0E" w:rsidRPr="00747297">
        <w:rPr>
          <w:rFonts w:cstheme="majorHAnsi"/>
        </w:rPr>
        <w:t>the Framework</w:t>
      </w:r>
      <w:r w:rsidRPr="00747297">
        <w:rPr>
          <w:rFonts w:cstheme="majorHAnsi"/>
        </w:rPr>
        <w:t xml:space="preserve"> proposed that Government “Provide tailored and targeted support for those at high risk– provide housing, support and pathways for leaving out of home care, leaving justice system.”</w:t>
      </w:r>
    </w:p>
    <w:p w14:paraId="05750DD8" w14:textId="4148E52E" w:rsidR="00D3460F" w:rsidRPr="00747297" w:rsidRDefault="00D3460F" w:rsidP="00747297">
      <w:pPr>
        <w:pStyle w:val="ListParagraph"/>
        <w:numPr>
          <w:ilvl w:val="0"/>
          <w:numId w:val="14"/>
        </w:numPr>
        <w:jc w:val="both"/>
        <w:rPr>
          <w:rFonts w:cstheme="majorHAnsi"/>
        </w:rPr>
      </w:pPr>
      <w:r w:rsidRPr="00747297">
        <w:rPr>
          <w:rFonts w:cstheme="majorHAnsi"/>
        </w:rPr>
        <w:t xml:space="preserve">This kind of housing underpinned by intensive support services has not been put in place for vulnerable young Aboriginal people, despite AHV’s strong advocacy through relevant commissions and inquiries. </w:t>
      </w:r>
    </w:p>
    <w:p w14:paraId="79CF29F0" w14:textId="77777777" w:rsidR="00B33077" w:rsidRPr="00747297" w:rsidRDefault="00B33077" w:rsidP="00B33077">
      <w:pPr>
        <w:pStyle w:val="Heading2"/>
        <w:rPr>
          <w:rFonts w:asciiTheme="minorHAnsi" w:hAnsiTheme="minorHAnsi" w:cstheme="majorHAnsi"/>
        </w:rPr>
      </w:pPr>
      <w:r w:rsidRPr="00747297">
        <w:rPr>
          <w:rFonts w:asciiTheme="minorHAnsi" w:hAnsiTheme="minorHAnsi" w:cstheme="majorHAnsi"/>
        </w:rPr>
        <w:t>POSSIBLE NEXT STEPS (5-YEAR OUTLOOK)</w:t>
      </w:r>
    </w:p>
    <w:p w14:paraId="1B88D32D" w14:textId="77777777" w:rsidR="00B33077" w:rsidRPr="00451A8C" w:rsidRDefault="00B33077" w:rsidP="00B33077">
      <w:pPr>
        <w:rPr>
          <w:rFonts w:cstheme="majorHAnsi"/>
        </w:rPr>
      </w:pPr>
    </w:p>
    <w:p w14:paraId="4D8B5D22" w14:textId="77777777" w:rsidR="006B0C52" w:rsidRPr="00796F0E" w:rsidRDefault="006B0C52" w:rsidP="00747297">
      <w:pPr>
        <w:pStyle w:val="ListParagraph"/>
        <w:numPr>
          <w:ilvl w:val="0"/>
          <w:numId w:val="13"/>
        </w:numPr>
        <w:jc w:val="both"/>
        <w:rPr>
          <w:rFonts w:cstheme="majorHAnsi"/>
        </w:rPr>
      </w:pPr>
      <w:r w:rsidRPr="00A23267">
        <w:rPr>
          <w:rFonts w:cstheme="majorHAnsi"/>
        </w:rPr>
        <w:t xml:space="preserve">The </w:t>
      </w:r>
      <w:r w:rsidRPr="00A23267">
        <w:rPr>
          <w:rFonts w:cstheme="majorHAnsi"/>
          <w:i/>
        </w:rPr>
        <w:t>Our Youth Our Way</w:t>
      </w:r>
      <w:r w:rsidRPr="00A23267">
        <w:rPr>
          <w:rFonts w:cstheme="majorHAnsi"/>
        </w:rPr>
        <w:t xml:space="preserve"> Report included two Recommendations to Government related to Housing for young people. These were:</w:t>
      </w:r>
    </w:p>
    <w:p w14:paraId="64F41937" w14:textId="42A688A5" w:rsidR="006B0C52" w:rsidRPr="00747297" w:rsidRDefault="006B0C52" w:rsidP="00747297">
      <w:pPr>
        <w:pStyle w:val="ListParagraph"/>
        <w:numPr>
          <w:ilvl w:val="1"/>
          <w:numId w:val="13"/>
        </w:numPr>
        <w:jc w:val="both"/>
        <w:rPr>
          <w:rFonts w:cstheme="majorHAnsi"/>
        </w:rPr>
      </w:pPr>
      <w:r w:rsidRPr="00796F0E">
        <w:rPr>
          <w:rFonts w:cstheme="majorHAnsi"/>
        </w:rPr>
        <w:t>That the Victorian Government establish Aborigin</w:t>
      </w:r>
      <w:r w:rsidR="00B4345D" w:rsidRPr="00796F0E">
        <w:rPr>
          <w:rFonts w:cstheme="majorHAnsi"/>
        </w:rPr>
        <w:t xml:space="preserve">al community-controlled crisis </w:t>
      </w:r>
      <w:r w:rsidRPr="00796F0E">
        <w:rPr>
          <w:rFonts w:cstheme="majorHAnsi"/>
        </w:rPr>
        <w:t>accommodation for Aboriginal children and young pe</w:t>
      </w:r>
      <w:r w:rsidR="00167C00" w:rsidRPr="00747297">
        <w:rPr>
          <w:rFonts w:cstheme="majorHAnsi"/>
        </w:rPr>
        <w:t xml:space="preserve">ople in every region, informed </w:t>
      </w:r>
      <w:r w:rsidRPr="00747297">
        <w:rPr>
          <w:rFonts w:cstheme="majorHAnsi"/>
        </w:rPr>
        <w:t>by the model provided by Nungurra Youth Accommodation Services. (Recommendation 43)</w:t>
      </w:r>
    </w:p>
    <w:p w14:paraId="258CDAA8" w14:textId="77777777" w:rsidR="00591B1F" w:rsidRPr="00451A8C" w:rsidRDefault="006B0C52" w:rsidP="00747297">
      <w:pPr>
        <w:pStyle w:val="ListParagraph"/>
        <w:numPr>
          <w:ilvl w:val="1"/>
          <w:numId w:val="13"/>
        </w:numPr>
        <w:jc w:val="both"/>
        <w:rPr>
          <w:rFonts w:cstheme="majorHAnsi"/>
        </w:rPr>
      </w:pPr>
      <w:r w:rsidRPr="00747297">
        <w:rPr>
          <w:rFonts w:cstheme="majorHAnsi"/>
        </w:rPr>
        <w:t>That the Victorian Government establish at least 4 Aboriginal community-controlled youth foyers across the state, with consideration given to 3 regional locations and one metropolitan location. (Recommendation 44</w:t>
      </w:r>
      <w:r w:rsidRPr="00451A8C">
        <w:rPr>
          <w:rFonts w:cstheme="majorHAnsi"/>
        </w:rPr>
        <w:t xml:space="preserve">) </w:t>
      </w:r>
    </w:p>
    <w:p w14:paraId="4F6F6905" w14:textId="27AD2684" w:rsidR="00591B1F" w:rsidRPr="00A23267" w:rsidRDefault="00591B1F" w:rsidP="00747297">
      <w:pPr>
        <w:pStyle w:val="ListParagraph"/>
        <w:numPr>
          <w:ilvl w:val="0"/>
          <w:numId w:val="13"/>
        </w:numPr>
        <w:jc w:val="both"/>
        <w:rPr>
          <w:rFonts w:cstheme="majorHAnsi"/>
        </w:rPr>
      </w:pPr>
      <w:r w:rsidRPr="00A23267">
        <w:rPr>
          <w:rFonts w:cstheme="majorHAnsi"/>
          <w:color w:val="000000"/>
        </w:rPr>
        <w:t xml:space="preserve">The following Principles should be considered in working with young people leaving care. </w:t>
      </w:r>
    </w:p>
    <w:p w14:paraId="001CCE8B" w14:textId="77777777" w:rsidR="00591B1F" w:rsidRPr="00A23267" w:rsidRDefault="00591B1F" w:rsidP="00747297">
      <w:pPr>
        <w:pStyle w:val="BodyText"/>
        <w:numPr>
          <w:ilvl w:val="1"/>
          <w:numId w:val="13"/>
        </w:numPr>
        <w:jc w:val="both"/>
        <w:rPr>
          <w:rFonts w:cstheme="majorHAnsi"/>
          <w:sz w:val="24"/>
          <w:szCs w:val="24"/>
        </w:rPr>
      </w:pPr>
      <w:r w:rsidRPr="00796F0E">
        <w:rPr>
          <w:rFonts w:cstheme="majorHAnsi"/>
          <w:sz w:val="24"/>
          <w:szCs w:val="24"/>
        </w:rPr>
        <w:t xml:space="preserve">All young people leaving care or youth justice and protective services facilities should </w:t>
      </w:r>
      <w:r w:rsidRPr="00747297">
        <w:rPr>
          <w:rFonts w:ascii="Times New Roman" w:eastAsia="MS Gothic" w:hAnsi="Times New Roman"/>
          <w:sz w:val="24"/>
          <w:szCs w:val="24"/>
        </w:rPr>
        <w:t> </w:t>
      </w:r>
      <w:r w:rsidRPr="00A23267">
        <w:rPr>
          <w:rFonts w:cstheme="majorHAnsi"/>
          <w:sz w:val="24"/>
          <w:szCs w:val="24"/>
        </w:rPr>
        <w:t xml:space="preserve">have a leaving care plan. </w:t>
      </w:r>
      <w:r w:rsidRPr="00747297">
        <w:rPr>
          <w:rFonts w:ascii="Times New Roman" w:eastAsia="MS Gothic" w:hAnsi="Times New Roman"/>
          <w:sz w:val="24"/>
          <w:szCs w:val="24"/>
        </w:rPr>
        <w:t> </w:t>
      </w:r>
    </w:p>
    <w:p w14:paraId="6C2C6949" w14:textId="77777777" w:rsidR="00591B1F" w:rsidRPr="00A23267" w:rsidRDefault="00591B1F" w:rsidP="00747297">
      <w:pPr>
        <w:pStyle w:val="BodyText"/>
        <w:numPr>
          <w:ilvl w:val="1"/>
          <w:numId w:val="13"/>
        </w:numPr>
        <w:jc w:val="both"/>
        <w:rPr>
          <w:rFonts w:cstheme="majorHAnsi"/>
          <w:sz w:val="24"/>
          <w:szCs w:val="24"/>
        </w:rPr>
      </w:pPr>
      <w:r w:rsidRPr="00A23267">
        <w:rPr>
          <w:rFonts w:cstheme="majorHAnsi"/>
          <w:sz w:val="24"/>
          <w:szCs w:val="24"/>
        </w:rPr>
        <w:lastRenderedPageBreak/>
        <w:t xml:space="preserve">Affordable, long-term housing should be at the apex of all leaving care plans. </w:t>
      </w:r>
      <w:r w:rsidRPr="00747297">
        <w:rPr>
          <w:rFonts w:ascii="Times New Roman" w:eastAsia="MS Gothic" w:hAnsi="Times New Roman"/>
          <w:sz w:val="24"/>
          <w:szCs w:val="24"/>
        </w:rPr>
        <w:t> </w:t>
      </w:r>
    </w:p>
    <w:p w14:paraId="7ECFF799" w14:textId="77777777" w:rsidR="00591B1F" w:rsidRPr="00A23267" w:rsidRDefault="00591B1F" w:rsidP="00747297">
      <w:pPr>
        <w:pStyle w:val="BodyText"/>
        <w:numPr>
          <w:ilvl w:val="1"/>
          <w:numId w:val="13"/>
        </w:numPr>
        <w:jc w:val="both"/>
        <w:rPr>
          <w:rFonts w:cstheme="majorHAnsi"/>
          <w:sz w:val="24"/>
          <w:szCs w:val="24"/>
        </w:rPr>
      </w:pPr>
      <w:r w:rsidRPr="00A23267">
        <w:rPr>
          <w:rFonts w:cstheme="majorHAnsi"/>
          <w:sz w:val="24"/>
          <w:szCs w:val="24"/>
        </w:rPr>
        <w:t xml:space="preserve">Support services must be ongoing for young people as they leave care. </w:t>
      </w:r>
      <w:r w:rsidRPr="00747297">
        <w:rPr>
          <w:rFonts w:ascii="Times New Roman" w:eastAsia="MS Gothic" w:hAnsi="Times New Roman"/>
          <w:sz w:val="24"/>
          <w:szCs w:val="24"/>
        </w:rPr>
        <w:t> </w:t>
      </w:r>
    </w:p>
    <w:p w14:paraId="0B5AAE55" w14:textId="77777777" w:rsidR="00591B1F" w:rsidRPr="00A23267" w:rsidRDefault="00591B1F" w:rsidP="00747297">
      <w:pPr>
        <w:pStyle w:val="BodyText"/>
        <w:numPr>
          <w:ilvl w:val="1"/>
          <w:numId w:val="13"/>
        </w:numPr>
        <w:jc w:val="both"/>
        <w:rPr>
          <w:rFonts w:cstheme="majorHAnsi"/>
          <w:sz w:val="24"/>
          <w:szCs w:val="24"/>
        </w:rPr>
      </w:pPr>
      <w:r w:rsidRPr="00A23267">
        <w:rPr>
          <w:rFonts w:cstheme="majorHAnsi"/>
          <w:sz w:val="24"/>
          <w:szCs w:val="24"/>
        </w:rPr>
        <w:t xml:space="preserve">Family – Culture – Community: these are what keep Aboriginal people strong. If family </w:t>
      </w:r>
      <w:r w:rsidRPr="00747297">
        <w:rPr>
          <w:rFonts w:ascii="Times New Roman" w:eastAsia="MS Gothic" w:hAnsi="Times New Roman"/>
          <w:sz w:val="24"/>
          <w:szCs w:val="24"/>
        </w:rPr>
        <w:t> </w:t>
      </w:r>
      <w:r w:rsidRPr="00A23267">
        <w:rPr>
          <w:rFonts w:cstheme="majorHAnsi"/>
          <w:sz w:val="24"/>
          <w:szCs w:val="24"/>
        </w:rPr>
        <w:t xml:space="preserve">is missing, culture and community must step in. </w:t>
      </w:r>
      <w:r w:rsidRPr="00747297">
        <w:rPr>
          <w:rFonts w:ascii="Times New Roman" w:eastAsia="MS Gothic" w:hAnsi="Times New Roman"/>
          <w:sz w:val="24"/>
          <w:szCs w:val="24"/>
        </w:rPr>
        <w:t> </w:t>
      </w:r>
    </w:p>
    <w:p w14:paraId="30DEAF33" w14:textId="77777777" w:rsidR="00591B1F" w:rsidRPr="00A23267" w:rsidRDefault="00591B1F" w:rsidP="00747297">
      <w:pPr>
        <w:pStyle w:val="BodyText"/>
        <w:numPr>
          <w:ilvl w:val="1"/>
          <w:numId w:val="13"/>
        </w:numPr>
        <w:jc w:val="both"/>
        <w:rPr>
          <w:rFonts w:cstheme="majorHAnsi"/>
          <w:sz w:val="24"/>
          <w:szCs w:val="24"/>
        </w:rPr>
      </w:pPr>
      <w:r w:rsidRPr="00A23267">
        <w:rPr>
          <w:rFonts w:cstheme="majorHAnsi"/>
          <w:sz w:val="24"/>
          <w:szCs w:val="24"/>
        </w:rPr>
        <w:t xml:space="preserve">Young people should not be “turfed out” of care early and extended care should be </w:t>
      </w:r>
      <w:r w:rsidRPr="00747297">
        <w:rPr>
          <w:rFonts w:ascii="Times New Roman" w:eastAsia="MS Gothic" w:hAnsi="Times New Roman"/>
          <w:sz w:val="24"/>
          <w:szCs w:val="24"/>
        </w:rPr>
        <w:t> </w:t>
      </w:r>
      <w:r w:rsidRPr="00A23267">
        <w:rPr>
          <w:rFonts w:cstheme="majorHAnsi"/>
          <w:sz w:val="24"/>
          <w:szCs w:val="24"/>
        </w:rPr>
        <w:t xml:space="preserve">pursued wherever possible. </w:t>
      </w:r>
      <w:r w:rsidRPr="00747297">
        <w:rPr>
          <w:rFonts w:ascii="Times New Roman" w:eastAsia="MS Gothic" w:hAnsi="Times New Roman"/>
          <w:sz w:val="24"/>
          <w:szCs w:val="24"/>
        </w:rPr>
        <w:t> </w:t>
      </w:r>
    </w:p>
    <w:p w14:paraId="69F3F378" w14:textId="77777777" w:rsidR="00591B1F" w:rsidRPr="00A23267" w:rsidRDefault="00591B1F" w:rsidP="00747297">
      <w:pPr>
        <w:pStyle w:val="BodyText"/>
        <w:numPr>
          <w:ilvl w:val="1"/>
          <w:numId w:val="13"/>
        </w:numPr>
        <w:jc w:val="both"/>
        <w:rPr>
          <w:rFonts w:cstheme="majorHAnsi"/>
          <w:sz w:val="24"/>
          <w:szCs w:val="24"/>
        </w:rPr>
      </w:pPr>
      <w:r w:rsidRPr="00A23267">
        <w:rPr>
          <w:rFonts w:cstheme="majorHAnsi"/>
          <w:sz w:val="24"/>
          <w:szCs w:val="24"/>
        </w:rPr>
        <w:t xml:space="preserve">It is essential for the community to create relationships with young people before they </w:t>
      </w:r>
      <w:r w:rsidRPr="00747297">
        <w:rPr>
          <w:rFonts w:ascii="Times New Roman" w:eastAsia="MS Gothic" w:hAnsi="Times New Roman"/>
          <w:sz w:val="24"/>
          <w:szCs w:val="24"/>
        </w:rPr>
        <w:t> </w:t>
      </w:r>
      <w:r w:rsidRPr="00A23267">
        <w:rPr>
          <w:rFonts w:cstheme="majorHAnsi"/>
          <w:sz w:val="24"/>
          <w:szCs w:val="24"/>
        </w:rPr>
        <w:t xml:space="preserve">leave care. The system should support and facilitate this. </w:t>
      </w:r>
      <w:r w:rsidRPr="00747297">
        <w:rPr>
          <w:rFonts w:ascii="Times New Roman" w:eastAsia="MS Gothic" w:hAnsi="Times New Roman"/>
          <w:sz w:val="24"/>
          <w:szCs w:val="24"/>
        </w:rPr>
        <w:t> </w:t>
      </w:r>
    </w:p>
    <w:p w14:paraId="4ED0286C" w14:textId="77777777" w:rsidR="00591B1F" w:rsidRPr="00A23267" w:rsidRDefault="00591B1F" w:rsidP="00747297">
      <w:pPr>
        <w:pStyle w:val="BodyText"/>
        <w:numPr>
          <w:ilvl w:val="1"/>
          <w:numId w:val="13"/>
        </w:numPr>
        <w:jc w:val="both"/>
        <w:rPr>
          <w:rFonts w:cstheme="majorHAnsi"/>
          <w:sz w:val="24"/>
          <w:szCs w:val="24"/>
        </w:rPr>
      </w:pPr>
      <w:r w:rsidRPr="00A23267">
        <w:rPr>
          <w:rFonts w:cstheme="majorHAnsi"/>
          <w:sz w:val="24"/>
          <w:szCs w:val="24"/>
        </w:rPr>
        <w:t xml:space="preserve">Getting young people back home before they reach the age of 18 should be an </w:t>
      </w:r>
      <w:r w:rsidRPr="00747297">
        <w:rPr>
          <w:rFonts w:ascii="Times New Roman" w:eastAsia="MS Gothic" w:hAnsi="Times New Roman"/>
          <w:sz w:val="24"/>
          <w:szCs w:val="24"/>
        </w:rPr>
        <w:t> </w:t>
      </w:r>
      <w:r w:rsidRPr="00A23267">
        <w:rPr>
          <w:rFonts w:cstheme="majorHAnsi"/>
          <w:sz w:val="24"/>
          <w:szCs w:val="24"/>
        </w:rPr>
        <w:t xml:space="preserve">aspiration. </w:t>
      </w:r>
      <w:r w:rsidRPr="00747297">
        <w:rPr>
          <w:rFonts w:ascii="Times New Roman" w:eastAsia="MS Gothic" w:hAnsi="Times New Roman"/>
          <w:sz w:val="24"/>
          <w:szCs w:val="24"/>
        </w:rPr>
        <w:t> </w:t>
      </w:r>
    </w:p>
    <w:p w14:paraId="274AC47A" w14:textId="77777777" w:rsidR="00591B1F" w:rsidRPr="00A23267" w:rsidRDefault="00591B1F" w:rsidP="00747297">
      <w:pPr>
        <w:pStyle w:val="BodyText"/>
        <w:numPr>
          <w:ilvl w:val="1"/>
          <w:numId w:val="13"/>
        </w:numPr>
        <w:jc w:val="both"/>
        <w:rPr>
          <w:rFonts w:cstheme="majorHAnsi"/>
          <w:sz w:val="24"/>
          <w:szCs w:val="24"/>
        </w:rPr>
      </w:pPr>
      <w:r w:rsidRPr="00A23267">
        <w:rPr>
          <w:rFonts w:cstheme="majorHAnsi"/>
          <w:sz w:val="24"/>
          <w:szCs w:val="24"/>
        </w:rPr>
        <w:t xml:space="preserve">Leaving care plans should include a cultural component, including returning to </w:t>
      </w:r>
      <w:r w:rsidRPr="00747297">
        <w:rPr>
          <w:rFonts w:ascii="Times New Roman" w:eastAsia="MS Gothic" w:hAnsi="Times New Roman"/>
          <w:sz w:val="24"/>
          <w:szCs w:val="24"/>
        </w:rPr>
        <w:t> </w:t>
      </w:r>
      <w:r w:rsidRPr="00A23267">
        <w:rPr>
          <w:rFonts w:cstheme="majorHAnsi"/>
          <w:sz w:val="24"/>
          <w:szCs w:val="24"/>
        </w:rPr>
        <w:t xml:space="preserve">country. </w:t>
      </w:r>
      <w:r w:rsidRPr="00747297">
        <w:rPr>
          <w:rFonts w:ascii="Times New Roman" w:eastAsia="MS Gothic" w:hAnsi="Times New Roman"/>
          <w:sz w:val="24"/>
          <w:szCs w:val="24"/>
        </w:rPr>
        <w:t> </w:t>
      </w:r>
    </w:p>
    <w:p w14:paraId="780E6FE0" w14:textId="77777777" w:rsidR="00591B1F" w:rsidRPr="00A23267" w:rsidRDefault="00591B1F" w:rsidP="00747297">
      <w:pPr>
        <w:pStyle w:val="BodyText"/>
        <w:numPr>
          <w:ilvl w:val="0"/>
          <w:numId w:val="13"/>
        </w:numPr>
        <w:jc w:val="both"/>
        <w:rPr>
          <w:rFonts w:cstheme="majorHAnsi"/>
          <w:sz w:val="24"/>
          <w:szCs w:val="24"/>
        </w:rPr>
      </w:pPr>
      <w:r w:rsidRPr="00A23267">
        <w:rPr>
          <w:rFonts w:cstheme="majorHAnsi"/>
          <w:color w:val="000000"/>
          <w:sz w:val="24"/>
          <w:szCs w:val="24"/>
        </w:rPr>
        <w:t>The option to support care leavers to age 21 (</w:t>
      </w:r>
      <w:r w:rsidRPr="00A23267">
        <w:rPr>
          <w:rFonts w:cstheme="majorHAnsi"/>
          <w:i/>
          <w:iCs/>
          <w:color w:val="000000"/>
          <w:sz w:val="24"/>
          <w:szCs w:val="24"/>
        </w:rPr>
        <w:t>The Final Stretch</w:t>
      </w:r>
      <w:r w:rsidRPr="00A23267">
        <w:rPr>
          <w:rFonts w:cstheme="majorHAnsi"/>
          <w:color w:val="000000"/>
          <w:sz w:val="24"/>
          <w:szCs w:val="24"/>
        </w:rPr>
        <w:t xml:space="preserve">) should be available to all young </w:t>
      </w:r>
      <w:r w:rsidRPr="00747297">
        <w:rPr>
          <w:rFonts w:ascii="Times New Roman" w:eastAsia="MS Gothic" w:hAnsi="Times New Roman"/>
          <w:color w:val="000000"/>
          <w:sz w:val="24"/>
          <w:szCs w:val="24"/>
        </w:rPr>
        <w:t> </w:t>
      </w:r>
      <w:r w:rsidRPr="00A23267">
        <w:rPr>
          <w:rFonts w:cstheme="majorHAnsi"/>
          <w:color w:val="000000"/>
          <w:sz w:val="24"/>
          <w:szCs w:val="24"/>
        </w:rPr>
        <w:t>Aboriginal people who seek this option.</w:t>
      </w:r>
    </w:p>
    <w:p w14:paraId="504B4626" w14:textId="4B953046" w:rsidR="00591B1F" w:rsidRPr="00A23267" w:rsidRDefault="00591B1F" w:rsidP="00747297">
      <w:pPr>
        <w:pStyle w:val="BodyText"/>
        <w:numPr>
          <w:ilvl w:val="0"/>
          <w:numId w:val="13"/>
        </w:numPr>
        <w:jc w:val="both"/>
        <w:rPr>
          <w:rFonts w:cstheme="majorHAnsi"/>
          <w:sz w:val="24"/>
          <w:szCs w:val="24"/>
        </w:rPr>
      </w:pPr>
      <w:r w:rsidRPr="00796F0E">
        <w:rPr>
          <w:rFonts w:cstheme="majorHAnsi"/>
          <w:color w:val="000000"/>
          <w:sz w:val="24"/>
          <w:szCs w:val="24"/>
        </w:rPr>
        <w:t xml:space="preserve">There are some other small scale programs with potential to assist young people leaving care. An overview of these (including their target participants, scale and bed capacity) is included in a table at </w:t>
      </w:r>
      <w:r w:rsidRPr="00796F0E">
        <w:rPr>
          <w:rFonts w:cstheme="majorHAnsi"/>
          <w:b/>
          <w:bCs/>
          <w:i/>
          <w:iCs/>
          <w:color w:val="000000"/>
          <w:sz w:val="24"/>
          <w:szCs w:val="24"/>
        </w:rPr>
        <w:t>Attachment 1</w:t>
      </w:r>
      <w:r w:rsidRPr="00796F0E">
        <w:rPr>
          <w:rFonts w:cstheme="majorHAnsi"/>
          <w:color w:val="000000"/>
          <w:sz w:val="24"/>
          <w:szCs w:val="24"/>
        </w:rPr>
        <w:t>. A number of these have me</w:t>
      </w:r>
      <w:r w:rsidR="00167C00" w:rsidRPr="00796F0E">
        <w:rPr>
          <w:rFonts w:cstheme="majorHAnsi"/>
          <w:color w:val="000000"/>
          <w:sz w:val="24"/>
          <w:szCs w:val="24"/>
        </w:rPr>
        <w:t>rit and require greater scale. However, a</w:t>
      </w:r>
      <w:r w:rsidRPr="00747297">
        <w:rPr>
          <w:rFonts w:cstheme="majorHAnsi"/>
          <w:color w:val="000000"/>
          <w:sz w:val="24"/>
          <w:szCs w:val="24"/>
        </w:rPr>
        <w:t xml:space="preserve">lmost none of these housing options are long term, almost all are transitional. </w:t>
      </w:r>
      <w:r w:rsidRPr="00747297">
        <w:rPr>
          <w:rFonts w:ascii="Times New Roman" w:eastAsia="MS Gothic" w:hAnsi="Times New Roman"/>
          <w:color w:val="000000"/>
          <w:sz w:val="24"/>
          <w:szCs w:val="24"/>
        </w:rPr>
        <w:t> </w:t>
      </w:r>
    </w:p>
    <w:p w14:paraId="3A1DE112" w14:textId="77777777" w:rsidR="00591B1F" w:rsidRPr="00796F0E" w:rsidRDefault="00591B1F" w:rsidP="00747297">
      <w:pPr>
        <w:pStyle w:val="BodyText"/>
        <w:numPr>
          <w:ilvl w:val="0"/>
          <w:numId w:val="13"/>
        </w:numPr>
        <w:jc w:val="both"/>
        <w:rPr>
          <w:rFonts w:cstheme="majorHAnsi"/>
          <w:sz w:val="24"/>
          <w:szCs w:val="24"/>
        </w:rPr>
      </w:pPr>
      <w:r w:rsidRPr="00A23267">
        <w:rPr>
          <w:rFonts w:cstheme="majorHAnsi"/>
          <w:color w:val="000000"/>
          <w:sz w:val="24"/>
          <w:szCs w:val="24"/>
        </w:rPr>
        <w:t>More funding for community and affordable housing is critically needed.</w:t>
      </w:r>
    </w:p>
    <w:p w14:paraId="36C9D159" w14:textId="77777777" w:rsidR="00591B1F" w:rsidRPr="00796F0E" w:rsidRDefault="00591B1F" w:rsidP="00747297">
      <w:pPr>
        <w:pStyle w:val="BodyText"/>
        <w:numPr>
          <w:ilvl w:val="0"/>
          <w:numId w:val="13"/>
        </w:numPr>
        <w:jc w:val="both"/>
        <w:rPr>
          <w:rFonts w:cstheme="majorHAnsi"/>
          <w:sz w:val="24"/>
          <w:szCs w:val="24"/>
        </w:rPr>
      </w:pPr>
      <w:r w:rsidRPr="00796F0E">
        <w:rPr>
          <w:rFonts w:cstheme="majorHAnsi"/>
          <w:color w:val="000000"/>
          <w:sz w:val="24"/>
          <w:szCs w:val="24"/>
        </w:rPr>
        <w:t xml:space="preserve">Medium-term/transitional housing is critically needed in the short-term to allow other crisis responses to kick in. </w:t>
      </w:r>
    </w:p>
    <w:p w14:paraId="6C1BE38D" w14:textId="77777777" w:rsidR="00591B1F" w:rsidRPr="00747297" w:rsidRDefault="00591B1F" w:rsidP="00747297">
      <w:pPr>
        <w:pStyle w:val="BodyText"/>
        <w:numPr>
          <w:ilvl w:val="0"/>
          <w:numId w:val="13"/>
        </w:numPr>
        <w:jc w:val="both"/>
        <w:rPr>
          <w:rFonts w:cstheme="majorHAnsi"/>
          <w:sz w:val="24"/>
          <w:szCs w:val="24"/>
        </w:rPr>
      </w:pPr>
      <w:r w:rsidRPr="00796F0E">
        <w:rPr>
          <w:rFonts w:cstheme="majorHAnsi"/>
          <w:color w:val="000000"/>
          <w:sz w:val="24"/>
          <w:szCs w:val="24"/>
        </w:rPr>
        <w:t xml:space="preserve">Aboriginal organisations delivering the Aboriginal Leaving Care program require adequate support and to be linked with housing providers who can meet the accommodation needs of the young people they are attempting to assist. Due recognition is required that they are working with some of the most vulnerable young people in our state, </w:t>
      </w:r>
      <w:r w:rsidRPr="00747297">
        <w:rPr>
          <w:rFonts w:cstheme="majorHAnsi"/>
          <w:color w:val="000000"/>
          <w:sz w:val="24"/>
          <w:szCs w:val="24"/>
        </w:rPr>
        <w:t>many with complex needs and challenging behaviours.</w:t>
      </w:r>
    </w:p>
    <w:p w14:paraId="4FF191A6" w14:textId="561824C3" w:rsidR="00591B1F" w:rsidRPr="00747297" w:rsidRDefault="00591B1F" w:rsidP="00747297">
      <w:pPr>
        <w:pStyle w:val="BodyText"/>
        <w:numPr>
          <w:ilvl w:val="0"/>
          <w:numId w:val="13"/>
        </w:numPr>
        <w:jc w:val="both"/>
        <w:rPr>
          <w:rFonts w:cstheme="majorHAnsi"/>
          <w:sz w:val="24"/>
          <w:szCs w:val="24"/>
        </w:rPr>
      </w:pPr>
      <w:r w:rsidRPr="00747297">
        <w:rPr>
          <w:rFonts w:cstheme="majorHAnsi"/>
          <w:color w:val="000000"/>
          <w:sz w:val="24"/>
          <w:szCs w:val="24"/>
        </w:rPr>
        <w:t xml:space="preserve">Rental brokerage programs can be a useful model for this cohort, in which an adult advocate or support worker brokers a private rental for the young person and supports them to maintain the repayments acting as the liaison with the landlord. This model could be expanded and coupled with greater interpersonal support and coaching provided to the young tenant. </w:t>
      </w:r>
    </w:p>
    <w:p w14:paraId="65C68AD6" w14:textId="014C0F9D" w:rsidR="00B33077" w:rsidRPr="00747297" w:rsidRDefault="00B33077" w:rsidP="00B33077">
      <w:pPr>
        <w:rPr>
          <w:rFonts w:cstheme="majorHAnsi"/>
        </w:rPr>
      </w:pPr>
    </w:p>
    <w:p w14:paraId="0CC920C4" w14:textId="77777777" w:rsidR="00B33077" w:rsidRPr="00747297" w:rsidRDefault="00B33077" w:rsidP="00B33077">
      <w:pPr>
        <w:rPr>
          <w:rFonts w:cstheme="majorHAnsi"/>
        </w:rPr>
      </w:pPr>
    </w:p>
    <w:p w14:paraId="4B81CBEC" w14:textId="77777777" w:rsidR="00711F23" w:rsidRPr="00747297" w:rsidRDefault="00711F23" w:rsidP="00B33077">
      <w:pPr>
        <w:rPr>
          <w:rFonts w:cstheme="majorHAnsi"/>
        </w:rPr>
      </w:pPr>
    </w:p>
    <w:p w14:paraId="3AF7E329" w14:textId="52F4332E" w:rsidR="004B3F1D" w:rsidRPr="00747297" w:rsidRDefault="009F0FED" w:rsidP="00747297">
      <w:pPr>
        <w:pStyle w:val="NormalWeb"/>
        <w:jc w:val="center"/>
        <w:rPr>
          <w:rFonts w:asciiTheme="minorHAnsi" w:hAnsiTheme="minorHAnsi" w:cstheme="majorHAnsi"/>
        </w:rPr>
      </w:pPr>
      <w:r w:rsidRPr="00747297">
        <w:rPr>
          <w:rFonts w:asciiTheme="minorHAnsi" w:hAnsiTheme="minorHAnsi" w:cstheme="majorHAnsi"/>
          <w:noProof/>
          <w:lang w:eastAsia="en-AU"/>
        </w:rPr>
        <w:lastRenderedPageBreak/>
        <w:drawing>
          <wp:inline distT="0" distB="0" distL="0" distR="0" wp14:anchorId="00644A39" wp14:editId="23065F6C">
            <wp:extent cx="4399828" cy="6318913"/>
            <wp:effectExtent l="0" t="0" r="1270" b="5715"/>
            <wp:docPr id="11" name="Picture 11" descr="Macintosh HD:private:var:folders:kz:5_bpqldd73gbk_z3k98bjp0c0000gn:T:TemporaryItems:Screen Shot 2022-03-08 at 1.08.2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private:var:folders:kz:5_bpqldd73gbk_z3k98bjp0c0000gn:T:TemporaryItems:Screen Shot 2022-03-08 at 1.08.23 pm.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403851" cy="6324690"/>
                    </a:xfrm>
                    <a:prstGeom prst="rect">
                      <a:avLst/>
                    </a:prstGeom>
                    <a:noFill/>
                    <a:ln>
                      <a:noFill/>
                    </a:ln>
                  </pic:spPr>
                </pic:pic>
              </a:graphicData>
            </a:graphic>
          </wp:inline>
        </w:drawing>
      </w:r>
    </w:p>
    <w:p w14:paraId="208ADC86" w14:textId="77777777" w:rsidR="004B3F1D" w:rsidRPr="00451A8C" w:rsidRDefault="004B3F1D" w:rsidP="00B33077">
      <w:pPr>
        <w:rPr>
          <w:rFonts w:cstheme="majorHAnsi"/>
        </w:rPr>
      </w:pPr>
    </w:p>
    <w:p w14:paraId="1AFABDB2" w14:textId="77777777" w:rsidR="00B33077" w:rsidRPr="00451A8C" w:rsidRDefault="00B33077">
      <w:pPr>
        <w:rPr>
          <w:rFonts w:cstheme="majorHAnsi"/>
        </w:rPr>
      </w:pPr>
      <w:r w:rsidRPr="00451A8C">
        <w:rPr>
          <w:rFonts w:cstheme="majorHAnsi"/>
        </w:rPr>
        <w:br w:type="page"/>
      </w:r>
    </w:p>
    <w:p w14:paraId="204C1BE0" w14:textId="6E33F3C8" w:rsidR="00B33077" w:rsidRPr="00747297" w:rsidRDefault="00A941FC" w:rsidP="00B33077">
      <w:pPr>
        <w:pStyle w:val="Heading1"/>
        <w:rPr>
          <w:rFonts w:asciiTheme="minorHAnsi" w:hAnsiTheme="minorHAnsi" w:cstheme="majorHAnsi"/>
        </w:rPr>
      </w:pPr>
      <w:r w:rsidRPr="00747297">
        <w:rPr>
          <w:rFonts w:asciiTheme="minorHAnsi" w:hAnsiTheme="minorHAnsi" w:cstheme="majorHAnsi"/>
          <w:noProof/>
          <w:lang w:val="en-AU" w:eastAsia="en-AU"/>
        </w:rPr>
        <w:lastRenderedPageBreak/>
        <w:drawing>
          <wp:inline distT="0" distB="0" distL="0" distR="0" wp14:anchorId="5A1C21A9" wp14:editId="52F55061">
            <wp:extent cx="5270500" cy="677079"/>
            <wp:effectExtent l="0" t="0" r="0" b="8890"/>
            <wp:docPr id="66584" name="Picture 66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0500" cy="677079"/>
                    </a:xfrm>
                    <a:prstGeom prst="rect">
                      <a:avLst/>
                    </a:prstGeom>
                  </pic:spPr>
                </pic:pic>
              </a:graphicData>
            </a:graphic>
          </wp:inline>
        </w:drawing>
      </w:r>
      <w:r w:rsidR="00D02373" w:rsidRPr="00747297">
        <w:rPr>
          <w:rFonts w:asciiTheme="minorHAnsi" w:hAnsiTheme="minorHAnsi" w:cstheme="majorHAnsi"/>
        </w:rPr>
        <w:t>Discussion Paper 7</w:t>
      </w:r>
    </w:p>
    <w:p w14:paraId="22D61B6C" w14:textId="77777777" w:rsidR="00B33077" w:rsidRPr="00747297" w:rsidRDefault="00D02373" w:rsidP="00B33077">
      <w:pPr>
        <w:pStyle w:val="Title"/>
        <w:rPr>
          <w:rFonts w:asciiTheme="minorHAnsi" w:hAnsiTheme="minorHAnsi" w:cstheme="majorHAnsi"/>
        </w:rPr>
      </w:pPr>
      <w:r w:rsidRPr="00747297">
        <w:rPr>
          <w:rFonts w:asciiTheme="minorHAnsi" w:hAnsiTheme="minorHAnsi" w:cstheme="majorHAnsi"/>
        </w:rPr>
        <w:t>Elders</w:t>
      </w:r>
      <w:r w:rsidR="004414C6" w:rsidRPr="00747297">
        <w:rPr>
          <w:rFonts w:asciiTheme="minorHAnsi" w:hAnsiTheme="minorHAnsi" w:cstheme="majorHAnsi"/>
        </w:rPr>
        <w:t>’ Housing</w:t>
      </w:r>
    </w:p>
    <w:p w14:paraId="4FFFDBFF" w14:textId="77777777" w:rsidR="00B33077" w:rsidRPr="00747297" w:rsidRDefault="00B33077" w:rsidP="00B33077">
      <w:pPr>
        <w:pStyle w:val="Heading2"/>
        <w:rPr>
          <w:rFonts w:asciiTheme="minorHAnsi" w:hAnsiTheme="minorHAnsi" w:cstheme="majorHAnsi"/>
        </w:rPr>
      </w:pPr>
      <w:r w:rsidRPr="00747297">
        <w:rPr>
          <w:rFonts w:asciiTheme="minorHAnsi" w:hAnsiTheme="minorHAnsi" w:cstheme="majorHAnsi"/>
        </w:rPr>
        <w:t xml:space="preserve">THE CHALLENGE </w:t>
      </w:r>
    </w:p>
    <w:p w14:paraId="25A79357" w14:textId="77777777" w:rsidR="00B33077" w:rsidRPr="00451A8C" w:rsidRDefault="00B33077" w:rsidP="00B33077">
      <w:pPr>
        <w:rPr>
          <w:rFonts w:cstheme="majorHAnsi"/>
        </w:rPr>
      </w:pPr>
    </w:p>
    <w:p w14:paraId="28CC31F2" w14:textId="7C799B87" w:rsidR="00B33077" w:rsidRPr="00796F0E" w:rsidRDefault="00233AEA" w:rsidP="00747297">
      <w:pPr>
        <w:pStyle w:val="ListParagraph"/>
        <w:numPr>
          <w:ilvl w:val="0"/>
          <w:numId w:val="35"/>
        </w:numPr>
        <w:jc w:val="both"/>
        <w:rPr>
          <w:rFonts w:cstheme="majorHAnsi"/>
        </w:rPr>
      </w:pPr>
      <w:r w:rsidRPr="00A23267">
        <w:rPr>
          <w:rFonts w:cstheme="majorHAnsi"/>
        </w:rPr>
        <w:t>The population of Elders in Victoria is forecast to grow by 66% between 2021 and 2036</w:t>
      </w:r>
      <w:r w:rsidR="00152378" w:rsidRPr="00796F0E">
        <w:rPr>
          <w:rFonts w:cstheme="majorHAnsi"/>
        </w:rPr>
        <w:t xml:space="preserve"> (see Figure 1)</w:t>
      </w:r>
      <w:r w:rsidRPr="00796F0E">
        <w:rPr>
          <w:rFonts w:cstheme="majorHAnsi"/>
        </w:rPr>
        <w:t>, based on demographic forecasts prepared for AHV by Dr Noor Khalidi.</w:t>
      </w:r>
    </w:p>
    <w:p w14:paraId="3E03E523" w14:textId="1EC4FE35" w:rsidR="00233AEA" w:rsidRPr="00747297" w:rsidRDefault="00233AEA" w:rsidP="00747297">
      <w:pPr>
        <w:pStyle w:val="ListParagraph"/>
        <w:numPr>
          <w:ilvl w:val="0"/>
          <w:numId w:val="35"/>
        </w:numPr>
        <w:jc w:val="both"/>
        <w:rPr>
          <w:rFonts w:cstheme="majorHAnsi"/>
        </w:rPr>
      </w:pPr>
      <w:r w:rsidRPr="00796F0E">
        <w:rPr>
          <w:rFonts w:cstheme="majorHAnsi"/>
        </w:rPr>
        <w:t>From 2023 all members of the Stolen Generations in our state will be over 50 years and requiring culturally safe, trauma-informed care</w:t>
      </w:r>
      <w:r w:rsidR="003F0725" w:rsidRPr="00747297">
        <w:rPr>
          <w:rFonts w:cstheme="majorHAnsi"/>
        </w:rPr>
        <w:t>.</w:t>
      </w:r>
    </w:p>
    <w:p w14:paraId="41D18AC2" w14:textId="206AA8FB" w:rsidR="003F0725" w:rsidRPr="00747297" w:rsidRDefault="003F0725" w:rsidP="00747297">
      <w:pPr>
        <w:pStyle w:val="ListParagraph"/>
        <w:numPr>
          <w:ilvl w:val="0"/>
          <w:numId w:val="35"/>
        </w:numPr>
        <w:jc w:val="both"/>
        <w:rPr>
          <w:rFonts w:cstheme="majorHAnsi"/>
        </w:rPr>
      </w:pPr>
      <w:r w:rsidRPr="00747297">
        <w:rPr>
          <w:rFonts w:cstheme="majorHAnsi"/>
        </w:rPr>
        <w:t>As a state we appear wholly unprepared for these changes.</w:t>
      </w:r>
    </w:p>
    <w:p w14:paraId="55E16FA7" w14:textId="77777777" w:rsidR="00953379" w:rsidRPr="00747297" w:rsidRDefault="00953379" w:rsidP="00953379">
      <w:pPr>
        <w:rPr>
          <w:rFonts w:cstheme="majorHAnsi"/>
        </w:rPr>
      </w:pPr>
    </w:p>
    <w:p w14:paraId="6B171C43" w14:textId="77777777" w:rsidR="00953379" w:rsidRPr="00747297" w:rsidRDefault="00953379" w:rsidP="00953379">
      <w:pPr>
        <w:rPr>
          <w:rFonts w:cstheme="majorHAnsi"/>
          <w:b/>
          <w:i/>
          <w:sz w:val="22"/>
          <w:szCs w:val="22"/>
        </w:rPr>
      </w:pPr>
      <w:r w:rsidRPr="00747297">
        <w:rPr>
          <w:rFonts w:cstheme="majorHAnsi"/>
          <w:b/>
          <w:i/>
          <w:sz w:val="22"/>
          <w:szCs w:val="22"/>
        </w:rPr>
        <w:t>Figure 1: Forecast Increase in Aboriginal Elders in Victoria</w:t>
      </w:r>
    </w:p>
    <w:p w14:paraId="70A43724" w14:textId="77777777" w:rsidR="00953379" w:rsidRPr="00747297" w:rsidRDefault="00953379" w:rsidP="00953379">
      <w:pPr>
        <w:rPr>
          <w:rFonts w:cstheme="majorHAnsi"/>
        </w:rPr>
      </w:pPr>
    </w:p>
    <w:tbl>
      <w:tblPr>
        <w:tblStyle w:val="TableGrid"/>
        <w:tblW w:w="8515" w:type="dxa"/>
        <w:tblLook w:val="04A0" w:firstRow="1" w:lastRow="0" w:firstColumn="1" w:lastColumn="0" w:noHBand="0" w:noVBand="1"/>
      </w:tblPr>
      <w:tblGrid>
        <w:gridCol w:w="1703"/>
        <w:gridCol w:w="1703"/>
        <w:gridCol w:w="1703"/>
        <w:gridCol w:w="1703"/>
        <w:gridCol w:w="1703"/>
      </w:tblGrid>
      <w:tr w:rsidR="00953379" w:rsidRPr="00451A8C" w14:paraId="5A116754" w14:textId="77777777" w:rsidTr="00953379">
        <w:tc>
          <w:tcPr>
            <w:tcW w:w="1703" w:type="dxa"/>
          </w:tcPr>
          <w:p w14:paraId="66E44335" w14:textId="77777777" w:rsidR="00953379" w:rsidRPr="00747297" w:rsidRDefault="00953379" w:rsidP="00953379">
            <w:pPr>
              <w:rPr>
                <w:rFonts w:cstheme="majorHAnsi"/>
              </w:rPr>
            </w:pPr>
            <w:r w:rsidRPr="00747297">
              <w:rPr>
                <w:rFonts w:cstheme="majorHAnsi"/>
              </w:rPr>
              <w:t>Age Groups</w:t>
            </w:r>
          </w:p>
        </w:tc>
        <w:tc>
          <w:tcPr>
            <w:tcW w:w="1703" w:type="dxa"/>
          </w:tcPr>
          <w:p w14:paraId="5DF32E14" w14:textId="77777777" w:rsidR="00953379" w:rsidRPr="00747297" w:rsidRDefault="00953379" w:rsidP="00953379">
            <w:pPr>
              <w:rPr>
                <w:rFonts w:cstheme="majorHAnsi"/>
              </w:rPr>
            </w:pPr>
            <w:r w:rsidRPr="00747297">
              <w:rPr>
                <w:rFonts w:cstheme="majorHAnsi"/>
              </w:rPr>
              <w:t>2021</w:t>
            </w:r>
          </w:p>
        </w:tc>
        <w:tc>
          <w:tcPr>
            <w:tcW w:w="1703" w:type="dxa"/>
          </w:tcPr>
          <w:p w14:paraId="553BAFB3" w14:textId="77777777" w:rsidR="00953379" w:rsidRPr="00747297" w:rsidRDefault="00953379" w:rsidP="00953379">
            <w:pPr>
              <w:rPr>
                <w:rFonts w:cstheme="majorHAnsi"/>
              </w:rPr>
            </w:pPr>
            <w:r w:rsidRPr="00747297">
              <w:rPr>
                <w:rFonts w:cstheme="majorHAnsi"/>
              </w:rPr>
              <w:t>2026</w:t>
            </w:r>
          </w:p>
        </w:tc>
        <w:tc>
          <w:tcPr>
            <w:tcW w:w="1703" w:type="dxa"/>
          </w:tcPr>
          <w:p w14:paraId="6DD03839" w14:textId="77777777" w:rsidR="00953379" w:rsidRPr="00747297" w:rsidRDefault="00953379" w:rsidP="00953379">
            <w:pPr>
              <w:rPr>
                <w:rFonts w:cstheme="majorHAnsi"/>
              </w:rPr>
            </w:pPr>
            <w:r w:rsidRPr="00747297">
              <w:rPr>
                <w:rFonts w:cstheme="majorHAnsi"/>
              </w:rPr>
              <w:t>2031</w:t>
            </w:r>
          </w:p>
        </w:tc>
        <w:tc>
          <w:tcPr>
            <w:tcW w:w="1703" w:type="dxa"/>
          </w:tcPr>
          <w:p w14:paraId="6809C682" w14:textId="77777777" w:rsidR="00953379" w:rsidRPr="00747297" w:rsidRDefault="00953379" w:rsidP="00953379">
            <w:pPr>
              <w:rPr>
                <w:rFonts w:cstheme="majorHAnsi"/>
              </w:rPr>
            </w:pPr>
            <w:r w:rsidRPr="00747297">
              <w:rPr>
                <w:rFonts w:cstheme="majorHAnsi"/>
              </w:rPr>
              <w:t>2036</w:t>
            </w:r>
          </w:p>
        </w:tc>
      </w:tr>
      <w:tr w:rsidR="00953379" w:rsidRPr="00451A8C" w14:paraId="27B4F54E" w14:textId="77777777" w:rsidTr="00953379">
        <w:tc>
          <w:tcPr>
            <w:tcW w:w="8515" w:type="dxa"/>
            <w:gridSpan w:val="5"/>
          </w:tcPr>
          <w:p w14:paraId="68B5F640" w14:textId="77777777" w:rsidR="00953379" w:rsidRPr="00747297" w:rsidRDefault="00953379" w:rsidP="00953379">
            <w:pPr>
              <w:rPr>
                <w:rFonts w:cstheme="majorHAnsi"/>
              </w:rPr>
            </w:pPr>
          </w:p>
        </w:tc>
      </w:tr>
      <w:tr w:rsidR="00953379" w:rsidRPr="00451A8C" w14:paraId="1307C045" w14:textId="77777777" w:rsidTr="00953379">
        <w:tc>
          <w:tcPr>
            <w:tcW w:w="1703" w:type="dxa"/>
          </w:tcPr>
          <w:p w14:paraId="64337512" w14:textId="77777777" w:rsidR="00953379" w:rsidRPr="00747297" w:rsidRDefault="00953379" w:rsidP="00953379">
            <w:pPr>
              <w:rPr>
                <w:rFonts w:cstheme="majorHAnsi"/>
              </w:rPr>
            </w:pPr>
            <w:r w:rsidRPr="00747297">
              <w:rPr>
                <w:rFonts w:cstheme="majorHAnsi"/>
              </w:rPr>
              <w:t>60-64</w:t>
            </w:r>
          </w:p>
        </w:tc>
        <w:tc>
          <w:tcPr>
            <w:tcW w:w="1703" w:type="dxa"/>
          </w:tcPr>
          <w:p w14:paraId="251F152C" w14:textId="77777777" w:rsidR="00953379" w:rsidRPr="00747297" w:rsidRDefault="00953379" w:rsidP="00953379">
            <w:pPr>
              <w:rPr>
                <w:rFonts w:cstheme="majorHAnsi"/>
              </w:rPr>
            </w:pPr>
            <w:r w:rsidRPr="00747297">
              <w:rPr>
                <w:rFonts w:cstheme="majorHAnsi"/>
              </w:rPr>
              <w:t>1980</w:t>
            </w:r>
          </w:p>
        </w:tc>
        <w:tc>
          <w:tcPr>
            <w:tcW w:w="1703" w:type="dxa"/>
          </w:tcPr>
          <w:p w14:paraId="347C0676" w14:textId="77777777" w:rsidR="00953379" w:rsidRPr="00747297" w:rsidRDefault="00953379" w:rsidP="00953379">
            <w:pPr>
              <w:rPr>
                <w:rFonts w:cstheme="majorHAnsi"/>
              </w:rPr>
            </w:pPr>
            <w:r w:rsidRPr="00747297">
              <w:rPr>
                <w:rFonts w:cstheme="majorHAnsi"/>
              </w:rPr>
              <w:t>2302</w:t>
            </w:r>
          </w:p>
        </w:tc>
        <w:tc>
          <w:tcPr>
            <w:tcW w:w="1703" w:type="dxa"/>
          </w:tcPr>
          <w:p w14:paraId="1510AFAA" w14:textId="77777777" w:rsidR="00953379" w:rsidRPr="00747297" w:rsidRDefault="00953379" w:rsidP="00953379">
            <w:pPr>
              <w:rPr>
                <w:rFonts w:cstheme="majorHAnsi"/>
              </w:rPr>
            </w:pPr>
            <w:r w:rsidRPr="00747297">
              <w:rPr>
                <w:rFonts w:cstheme="majorHAnsi"/>
              </w:rPr>
              <w:t>2710</w:t>
            </w:r>
          </w:p>
        </w:tc>
        <w:tc>
          <w:tcPr>
            <w:tcW w:w="1703" w:type="dxa"/>
          </w:tcPr>
          <w:p w14:paraId="3C2FDB95" w14:textId="77777777" w:rsidR="00953379" w:rsidRPr="00747297" w:rsidRDefault="00953379" w:rsidP="00953379">
            <w:pPr>
              <w:rPr>
                <w:rFonts w:cstheme="majorHAnsi"/>
              </w:rPr>
            </w:pPr>
            <w:r w:rsidRPr="00747297">
              <w:rPr>
                <w:rFonts w:cstheme="majorHAnsi"/>
              </w:rPr>
              <w:t>2697</w:t>
            </w:r>
          </w:p>
        </w:tc>
      </w:tr>
      <w:tr w:rsidR="00953379" w:rsidRPr="00451A8C" w14:paraId="45870343" w14:textId="77777777" w:rsidTr="00953379">
        <w:tc>
          <w:tcPr>
            <w:tcW w:w="1703" w:type="dxa"/>
          </w:tcPr>
          <w:p w14:paraId="2B67C214" w14:textId="77777777" w:rsidR="00953379" w:rsidRPr="00747297" w:rsidRDefault="00953379" w:rsidP="00953379">
            <w:pPr>
              <w:rPr>
                <w:rFonts w:cstheme="majorHAnsi"/>
              </w:rPr>
            </w:pPr>
            <w:r w:rsidRPr="00747297">
              <w:rPr>
                <w:rFonts w:cstheme="majorHAnsi"/>
              </w:rPr>
              <w:t>65-69</w:t>
            </w:r>
          </w:p>
        </w:tc>
        <w:tc>
          <w:tcPr>
            <w:tcW w:w="1703" w:type="dxa"/>
          </w:tcPr>
          <w:p w14:paraId="468D36C8" w14:textId="77777777" w:rsidR="00953379" w:rsidRPr="00747297" w:rsidRDefault="00953379" w:rsidP="00953379">
            <w:pPr>
              <w:rPr>
                <w:rFonts w:cstheme="majorHAnsi"/>
              </w:rPr>
            </w:pPr>
            <w:r w:rsidRPr="00747297">
              <w:rPr>
                <w:rFonts w:cstheme="majorHAnsi"/>
              </w:rPr>
              <w:t>1502</w:t>
            </w:r>
          </w:p>
        </w:tc>
        <w:tc>
          <w:tcPr>
            <w:tcW w:w="1703" w:type="dxa"/>
          </w:tcPr>
          <w:p w14:paraId="327B755E" w14:textId="77777777" w:rsidR="00953379" w:rsidRPr="00747297" w:rsidRDefault="00953379" w:rsidP="00953379">
            <w:pPr>
              <w:rPr>
                <w:rFonts w:cstheme="majorHAnsi"/>
              </w:rPr>
            </w:pPr>
            <w:r w:rsidRPr="00747297">
              <w:rPr>
                <w:rFonts w:cstheme="majorHAnsi"/>
              </w:rPr>
              <w:t>1781</w:t>
            </w:r>
          </w:p>
        </w:tc>
        <w:tc>
          <w:tcPr>
            <w:tcW w:w="1703" w:type="dxa"/>
          </w:tcPr>
          <w:p w14:paraId="45526167" w14:textId="77777777" w:rsidR="00953379" w:rsidRPr="00747297" w:rsidRDefault="00953379" w:rsidP="00953379">
            <w:pPr>
              <w:rPr>
                <w:rFonts w:cstheme="majorHAnsi"/>
              </w:rPr>
            </w:pPr>
            <w:r w:rsidRPr="00747297">
              <w:rPr>
                <w:rFonts w:cstheme="majorHAnsi"/>
              </w:rPr>
              <w:t>2084</w:t>
            </w:r>
          </w:p>
        </w:tc>
        <w:tc>
          <w:tcPr>
            <w:tcW w:w="1703" w:type="dxa"/>
          </w:tcPr>
          <w:p w14:paraId="046F867C" w14:textId="77777777" w:rsidR="00953379" w:rsidRPr="00747297" w:rsidRDefault="00953379" w:rsidP="00953379">
            <w:pPr>
              <w:rPr>
                <w:rFonts w:cstheme="majorHAnsi"/>
              </w:rPr>
            </w:pPr>
            <w:r w:rsidRPr="00747297">
              <w:rPr>
                <w:rFonts w:cstheme="majorHAnsi"/>
              </w:rPr>
              <w:t>2472</w:t>
            </w:r>
          </w:p>
        </w:tc>
      </w:tr>
      <w:tr w:rsidR="00953379" w:rsidRPr="00451A8C" w14:paraId="35B39597" w14:textId="77777777" w:rsidTr="00953379">
        <w:tc>
          <w:tcPr>
            <w:tcW w:w="1703" w:type="dxa"/>
          </w:tcPr>
          <w:p w14:paraId="6794EE5D" w14:textId="77777777" w:rsidR="00953379" w:rsidRPr="00747297" w:rsidRDefault="00953379" w:rsidP="00953379">
            <w:pPr>
              <w:rPr>
                <w:rFonts w:cstheme="majorHAnsi"/>
              </w:rPr>
            </w:pPr>
            <w:r w:rsidRPr="00747297">
              <w:rPr>
                <w:rFonts w:cstheme="majorHAnsi"/>
              </w:rPr>
              <w:t>70-74</w:t>
            </w:r>
          </w:p>
        </w:tc>
        <w:tc>
          <w:tcPr>
            <w:tcW w:w="1703" w:type="dxa"/>
          </w:tcPr>
          <w:p w14:paraId="57895B7F" w14:textId="77777777" w:rsidR="00953379" w:rsidRPr="00747297" w:rsidRDefault="00953379" w:rsidP="00953379">
            <w:pPr>
              <w:rPr>
                <w:rFonts w:cstheme="majorHAnsi"/>
              </w:rPr>
            </w:pPr>
            <w:r w:rsidRPr="00747297">
              <w:rPr>
                <w:rFonts w:cstheme="majorHAnsi"/>
              </w:rPr>
              <w:t>995</w:t>
            </w:r>
          </w:p>
        </w:tc>
        <w:tc>
          <w:tcPr>
            <w:tcW w:w="1703" w:type="dxa"/>
          </w:tcPr>
          <w:p w14:paraId="4B87FEB0" w14:textId="77777777" w:rsidR="00953379" w:rsidRPr="00747297" w:rsidRDefault="00953379" w:rsidP="00953379">
            <w:pPr>
              <w:rPr>
                <w:rFonts w:cstheme="majorHAnsi"/>
              </w:rPr>
            </w:pPr>
            <w:r w:rsidRPr="00747297">
              <w:rPr>
                <w:rFonts w:cstheme="majorHAnsi"/>
              </w:rPr>
              <w:t>1268</w:t>
            </w:r>
          </w:p>
        </w:tc>
        <w:tc>
          <w:tcPr>
            <w:tcW w:w="1703" w:type="dxa"/>
          </w:tcPr>
          <w:p w14:paraId="3B4280D3" w14:textId="77777777" w:rsidR="00953379" w:rsidRPr="00747297" w:rsidRDefault="00953379" w:rsidP="00953379">
            <w:pPr>
              <w:rPr>
                <w:rFonts w:cstheme="majorHAnsi"/>
              </w:rPr>
            </w:pPr>
            <w:r w:rsidRPr="00747297">
              <w:rPr>
                <w:rFonts w:cstheme="majorHAnsi"/>
              </w:rPr>
              <w:t>1515</w:t>
            </w:r>
          </w:p>
        </w:tc>
        <w:tc>
          <w:tcPr>
            <w:tcW w:w="1703" w:type="dxa"/>
          </w:tcPr>
          <w:p w14:paraId="01550529" w14:textId="77777777" w:rsidR="00953379" w:rsidRPr="00747297" w:rsidRDefault="00953379" w:rsidP="00953379">
            <w:pPr>
              <w:rPr>
                <w:rFonts w:cstheme="majorHAnsi"/>
              </w:rPr>
            </w:pPr>
            <w:r w:rsidRPr="00747297">
              <w:rPr>
                <w:rFonts w:cstheme="majorHAnsi"/>
              </w:rPr>
              <w:t>1796</w:t>
            </w:r>
          </w:p>
        </w:tc>
      </w:tr>
      <w:tr w:rsidR="00953379" w:rsidRPr="00451A8C" w14:paraId="1F115134" w14:textId="77777777" w:rsidTr="00953379">
        <w:tc>
          <w:tcPr>
            <w:tcW w:w="1703" w:type="dxa"/>
          </w:tcPr>
          <w:p w14:paraId="457E9554" w14:textId="77777777" w:rsidR="00953379" w:rsidRPr="00747297" w:rsidRDefault="00953379" w:rsidP="00953379">
            <w:pPr>
              <w:rPr>
                <w:rFonts w:cstheme="majorHAnsi"/>
              </w:rPr>
            </w:pPr>
            <w:r w:rsidRPr="00747297">
              <w:rPr>
                <w:rFonts w:cstheme="majorHAnsi"/>
              </w:rPr>
              <w:t>75+</w:t>
            </w:r>
          </w:p>
        </w:tc>
        <w:tc>
          <w:tcPr>
            <w:tcW w:w="1703" w:type="dxa"/>
          </w:tcPr>
          <w:p w14:paraId="243383CB" w14:textId="77777777" w:rsidR="00953379" w:rsidRPr="00747297" w:rsidRDefault="00953379" w:rsidP="00953379">
            <w:pPr>
              <w:rPr>
                <w:rFonts w:cstheme="majorHAnsi"/>
              </w:rPr>
            </w:pPr>
            <w:r w:rsidRPr="00747297">
              <w:rPr>
                <w:rFonts w:cstheme="majorHAnsi"/>
              </w:rPr>
              <w:t>938</w:t>
            </w:r>
          </w:p>
        </w:tc>
        <w:tc>
          <w:tcPr>
            <w:tcW w:w="1703" w:type="dxa"/>
          </w:tcPr>
          <w:p w14:paraId="6753D923" w14:textId="77777777" w:rsidR="00953379" w:rsidRPr="00747297" w:rsidRDefault="00953379" w:rsidP="00953379">
            <w:pPr>
              <w:rPr>
                <w:rFonts w:cstheme="majorHAnsi"/>
              </w:rPr>
            </w:pPr>
            <w:r w:rsidRPr="00747297">
              <w:rPr>
                <w:rFonts w:cstheme="majorHAnsi"/>
              </w:rPr>
              <w:t>1229</w:t>
            </w:r>
          </w:p>
        </w:tc>
        <w:tc>
          <w:tcPr>
            <w:tcW w:w="1703" w:type="dxa"/>
          </w:tcPr>
          <w:p w14:paraId="16BDFE1E" w14:textId="77777777" w:rsidR="00953379" w:rsidRPr="00747297" w:rsidRDefault="00953379" w:rsidP="00953379">
            <w:pPr>
              <w:rPr>
                <w:rFonts w:cstheme="majorHAnsi"/>
              </w:rPr>
            </w:pPr>
            <w:r w:rsidRPr="00747297">
              <w:rPr>
                <w:rFonts w:cstheme="majorHAnsi"/>
              </w:rPr>
              <w:t>1593</w:t>
            </w:r>
          </w:p>
        </w:tc>
        <w:tc>
          <w:tcPr>
            <w:tcW w:w="1703" w:type="dxa"/>
          </w:tcPr>
          <w:p w14:paraId="11CA75AE" w14:textId="77777777" w:rsidR="00953379" w:rsidRPr="00747297" w:rsidRDefault="00953379" w:rsidP="00953379">
            <w:pPr>
              <w:rPr>
                <w:rFonts w:cstheme="majorHAnsi"/>
              </w:rPr>
            </w:pPr>
            <w:r w:rsidRPr="00747297">
              <w:rPr>
                <w:rFonts w:cstheme="majorHAnsi"/>
              </w:rPr>
              <w:t>2006</w:t>
            </w:r>
          </w:p>
        </w:tc>
      </w:tr>
      <w:tr w:rsidR="00953379" w:rsidRPr="00451A8C" w14:paraId="4C7D5C0C" w14:textId="77777777" w:rsidTr="00953379">
        <w:tc>
          <w:tcPr>
            <w:tcW w:w="1703" w:type="dxa"/>
          </w:tcPr>
          <w:p w14:paraId="76650C2F" w14:textId="77777777" w:rsidR="00953379" w:rsidRPr="00747297" w:rsidRDefault="00953379" w:rsidP="00953379">
            <w:pPr>
              <w:rPr>
                <w:rFonts w:cstheme="majorHAnsi"/>
                <w:b/>
              </w:rPr>
            </w:pPr>
            <w:r w:rsidRPr="00747297">
              <w:rPr>
                <w:rFonts w:cstheme="majorHAnsi"/>
                <w:b/>
              </w:rPr>
              <w:t>TOTAL</w:t>
            </w:r>
          </w:p>
        </w:tc>
        <w:tc>
          <w:tcPr>
            <w:tcW w:w="1703" w:type="dxa"/>
          </w:tcPr>
          <w:p w14:paraId="1D914E2E" w14:textId="77777777" w:rsidR="00953379" w:rsidRPr="00747297" w:rsidRDefault="00953379" w:rsidP="00953379">
            <w:pPr>
              <w:rPr>
                <w:rFonts w:cstheme="majorHAnsi"/>
                <w:b/>
              </w:rPr>
            </w:pPr>
            <w:r w:rsidRPr="00747297">
              <w:rPr>
                <w:rFonts w:cstheme="majorHAnsi"/>
                <w:b/>
              </w:rPr>
              <w:t>5415</w:t>
            </w:r>
          </w:p>
        </w:tc>
        <w:tc>
          <w:tcPr>
            <w:tcW w:w="1703" w:type="dxa"/>
          </w:tcPr>
          <w:p w14:paraId="6A70EBC9" w14:textId="77777777" w:rsidR="00953379" w:rsidRPr="00747297" w:rsidRDefault="00953379" w:rsidP="00953379">
            <w:pPr>
              <w:rPr>
                <w:rFonts w:cstheme="majorHAnsi"/>
                <w:b/>
              </w:rPr>
            </w:pPr>
            <w:r w:rsidRPr="00747297">
              <w:rPr>
                <w:rFonts w:cstheme="majorHAnsi"/>
                <w:b/>
              </w:rPr>
              <w:t>6580</w:t>
            </w:r>
          </w:p>
        </w:tc>
        <w:tc>
          <w:tcPr>
            <w:tcW w:w="1703" w:type="dxa"/>
          </w:tcPr>
          <w:p w14:paraId="09127D40" w14:textId="77777777" w:rsidR="00953379" w:rsidRPr="00747297" w:rsidRDefault="00953379" w:rsidP="00953379">
            <w:pPr>
              <w:rPr>
                <w:rFonts w:cstheme="majorHAnsi"/>
                <w:b/>
              </w:rPr>
            </w:pPr>
            <w:r w:rsidRPr="00747297">
              <w:rPr>
                <w:rFonts w:cstheme="majorHAnsi"/>
                <w:b/>
              </w:rPr>
              <w:t>7902</w:t>
            </w:r>
          </w:p>
        </w:tc>
        <w:tc>
          <w:tcPr>
            <w:tcW w:w="1703" w:type="dxa"/>
          </w:tcPr>
          <w:p w14:paraId="255BC410" w14:textId="77777777" w:rsidR="00953379" w:rsidRPr="00747297" w:rsidRDefault="00953379" w:rsidP="00953379">
            <w:pPr>
              <w:rPr>
                <w:rFonts w:cstheme="majorHAnsi"/>
                <w:b/>
              </w:rPr>
            </w:pPr>
            <w:r w:rsidRPr="00747297">
              <w:rPr>
                <w:rFonts w:cstheme="majorHAnsi"/>
                <w:b/>
              </w:rPr>
              <w:t>8971</w:t>
            </w:r>
          </w:p>
        </w:tc>
      </w:tr>
    </w:tbl>
    <w:p w14:paraId="4021C88A" w14:textId="77777777" w:rsidR="00953379" w:rsidRPr="00747297" w:rsidRDefault="00953379" w:rsidP="00953379">
      <w:pPr>
        <w:rPr>
          <w:rFonts w:cstheme="majorHAnsi"/>
        </w:rPr>
      </w:pPr>
    </w:p>
    <w:p w14:paraId="0182B57F" w14:textId="77777777" w:rsidR="003F0725" w:rsidRPr="00747297" w:rsidRDefault="003F0725" w:rsidP="00747297">
      <w:pPr>
        <w:pStyle w:val="ListParagraph"/>
        <w:numPr>
          <w:ilvl w:val="0"/>
          <w:numId w:val="35"/>
        </w:numPr>
        <w:jc w:val="both"/>
        <w:rPr>
          <w:rFonts w:cstheme="majorHAnsi"/>
        </w:rPr>
      </w:pPr>
      <w:r w:rsidRPr="00747297">
        <w:rPr>
          <w:rFonts w:cstheme="majorHAnsi"/>
        </w:rPr>
        <w:t>While the aged care sector has been placed under inordinate pressure by the COVID pandemic, the most recent Royal Commission made clear that it was already a system under enormous stress. The pandemic ruthlessly exposed these weaknesses as aged care facilities became the sites of the highest death rates wrought by COVID in Australia.</w:t>
      </w:r>
    </w:p>
    <w:p w14:paraId="665ADCF2" w14:textId="3E9CCF96" w:rsidR="003F0725" w:rsidRPr="00747297" w:rsidRDefault="003F0725" w:rsidP="00747297">
      <w:pPr>
        <w:pStyle w:val="ListParagraph"/>
        <w:numPr>
          <w:ilvl w:val="0"/>
          <w:numId w:val="35"/>
        </w:numPr>
        <w:jc w:val="both"/>
        <w:rPr>
          <w:rFonts w:cstheme="majorHAnsi"/>
        </w:rPr>
      </w:pPr>
      <w:r w:rsidRPr="00747297">
        <w:rPr>
          <w:rFonts w:cstheme="majorHAnsi"/>
        </w:rPr>
        <w:t>Productivity Commission Reports consistently find that Aboriginal people are less likely than any other cohort to receive the aged care assessments which tr</w:t>
      </w:r>
      <w:r w:rsidR="00DA0419" w:rsidRPr="00747297">
        <w:rPr>
          <w:rFonts w:cstheme="majorHAnsi"/>
        </w:rPr>
        <w:t>igger support packages and entry</w:t>
      </w:r>
      <w:r w:rsidRPr="00747297">
        <w:rPr>
          <w:rFonts w:cstheme="majorHAnsi"/>
        </w:rPr>
        <w:t xml:space="preserve"> into the supported aged care system.</w:t>
      </w:r>
    </w:p>
    <w:p w14:paraId="60EA5B04" w14:textId="20D47AE5" w:rsidR="003F0725" w:rsidRPr="00747297" w:rsidRDefault="003F0725" w:rsidP="00747297">
      <w:pPr>
        <w:pStyle w:val="ListParagraph"/>
        <w:numPr>
          <w:ilvl w:val="0"/>
          <w:numId w:val="35"/>
        </w:numPr>
        <w:jc w:val="both"/>
        <w:rPr>
          <w:rFonts w:cstheme="majorHAnsi"/>
        </w:rPr>
      </w:pPr>
      <w:r w:rsidRPr="00747297">
        <w:rPr>
          <w:rFonts w:cstheme="majorHAnsi"/>
        </w:rPr>
        <w:t>Unlike many CALD grouping</w:t>
      </w:r>
      <w:r w:rsidR="00DA0419" w:rsidRPr="00747297">
        <w:rPr>
          <w:rFonts w:cstheme="majorHAnsi"/>
        </w:rPr>
        <w:t>s</w:t>
      </w:r>
      <w:r w:rsidRPr="00747297">
        <w:rPr>
          <w:rFonts w:cstheme="majorHAnsi"/>
        </w:rPr>
        <w:t>, culturally specific aged care offerings are largely absent for Aboriginal Elders. We are aware of only two Aboriginal specific aged care facilities in Victoria (one in Brunswick and one in Shepparton).</w:t>
      </w:r>
    </w:p>
    <w:p w14:paraId="746A98CE" w14:textId="77777777" w:rsidR="003F0725" w:rsidRPr="00747297" w:rsidRDefault="003F0725" w:rsidP="00747297">
      <w:pPr>
        <w:pStyle w:val="ListParagraph"/>
        <w:numPr>
          <w:ilvl w:val="0"/>
          <w:numId w:val="35"/>
        </w:numPr>
        <w:jc w:val="both"/>
        <w:rPr>
          <w:rFonts w:cstheme="majorHAnsi"/>
        </w:rPr>
      </w:pPr>
      <w:r w:rsidRPr="00747297">
        <w:rPr>
          <w:rFonts w:cstheme="majorHAnsi"/>
        </w:rPr>
        <w:t xml:space="preserve">This was already a problem identified at the 2019 Summit and further investments by Government have not been made. </w:t>
      </w:r>
    </w:p>
    <w:p w14:paraId="1A559037" w14:textId="77777777" w:rsidR="00BA2F23" w:rsidRPr="00747297" w:rsidRDefault="003F0725" w:rsidP="00747297">
      <w:pPr>
        <w:pStyle w:val="ListParagraph"/>
        <w:numPr>
          <w:ilvl w:val="0"/>
          <w:numId w:val="35"/>
        </w:numPr>
        <w:jc w:val="both"/>
        <w:rPr>
          <w:rFonts w:cstheme="majorHAnsi"/>
        </w:rPr>
      </w:pPr>
      <w:r w:rsidRPr="00747297">
        <w:rPr>
          <w:rFonts w:cstheme="majorHAnsi"/>
        </w:rPr>
        <w:t>Imminent future growth in the seniors population makes the need for the development of culturally safe aged care urgent.</w:t>
      </w:r>
    </w:p>
    <w:p w14:paraId="27A6354A" w14:textId="67E7943B" w:rsidR="00953379" w:rsidRPr="00747297" w:rsidRDefault="00BA2F23" w:rsidP="00747297">
      <w:pPr>
        <w:pStyle w:val="ListParagraph"/>
        <w:numPr>
          <w:ilvl w:val="0"/>
          <w:numId w:val="35"/>
        </w:numPr>
        <w:jc w:val="both"/>
        <w:rPr>
          <w:rFonts w:cstheme="majorHAnsi"/>
        </w:rPr>
      </w:pPr>
      <w:r w:rsidRPr="00747297">
        <w:rPr>
          <w:rFonts w:cstheme="majorHAnsi"/>
        </w:rPr>
        <w:t>Rising rental prices, particu</w:t>
      </w:r>
      <w:r w:rsidR="00152378" w:rsidRPr="00747297">
        <w:rPr>
          <w:rFonts w:cstheme="majorHAnsi"/>
        </w:rPr>
        <w:t xml:space="preserve">larly in regional Victoria, </w:t>
      </w:r>
      <w:r w:rsidRPr="00747297">
        <w:rPr>
          <w:rFonts w:cstheme="majorHAnsi"/>
        </w:rPr>
        <w:t>coupled with the sale of rental propertie</w:t>
      </w:r>
      <w:r w:rsidR="00152378" w:rsidRPr="00747297">
        <w:rPr>
          <w:rFonts w:cstheme="majorHAnsi"/>
        </w:rPr>
        <w:t>s in the recent housing boom, are</w:t>
      </w:r>
      <w:r w:rsidRPr="00747297">
        <w:rPr>
          <w:rFonts w:cstheme="majorHAnsi"/>
        </w:rPr>
        <w:t xml:space="preserve"> pushing increasing numbers of Elders into homelessness.</w:t>
      </w:r>
    </w:p>
    <w:p w14:paraId="280D01A1" w14:textId="1B2AE14E" w:rsidR="00953379" w:rsidRPr="00747297" w:rsidRDefault="00953379" w:rsidP="00747297">
      <w:pPr>
        <w:pStyle w:val="ListParagraph"/>
        <w:numPr>
          <w:ilvl w:val="0"/>
          <w:numId w:val="35"/>
        </w:numPr>
        <w:jc w:val="both"/>
        <w:rPr>
          <w:rFonts w:cstheme="majorHAnsi"/>
        </w:rPr>
      </w:pPr>
      <w:r w:rsidRPr="00747297">
        <w:rPr>
          <w:rFonts w:cstheme="majorHAnsi"/>
        </w:rPr>
        <w:t>As Figure 2 shows Aboriginal people in Australia carry an unequal burden of morbidity. They are far more likely to develo</w:t>
      </w:r>
      <w:r w:rsidR="00152378" w:rsidRPr="00747297">
        <w:rPr>
          <w:rFonts w:cstheme="majorHAnsi"/>
        </w:rPr>
        <w:t>p disabilities as they age and</w:t>
      </w:r>
      <w:r w:rsidRPr="00747297">
        <w:rPr>
          <w:rFonts w:cstheme="majorHAnsi"/>
        </w:rPr>
        <w:t xml:space="preserve"> </w:t>
      </w:r>
      <w:r w:rsidR="00152378" w:rsidRPr="00747297">
        <w:rPr>
          <w:rFonts w:cstheme="majorHAnsi"/>
        </w:rPr>
        <w:t>these arise at earlier ages, reinforc</w:t>
      </w:r>
      <w:r w:rsidRPr="00747297">
        <w:rPr>
          <w:rFonts w:cstheme="majorHAnsi"/>
        </w:rPr>
        <w:t xml:space="preserve">ing the need for care and support. </w:t>
      </w:r>
      <w:r w:rsidR="00152378" w:rsidRPr="00747297">
        <w:rPr>
          <w:rFonts w:cstheme="majorHAnsi"/>
        </w:rPr>
        <w:t xml:space="preserve">The community </w:t>
      </w:r>
      <w:r w:rsidR="00152378" w:rsidRPr="00747297">
        <w:rPr>
          <w:rFonts w:cstheme="majorHAnsi"/>
        </w:rPr>
        <w:lastRenderedPageBreak/>
        <w:t>is carrying this burden</w:t>
      </w:r>
      <w:r w:rsidRPr="00747297">
        <w:rPr>
          <w:rFonts w:cstheme="majorHAnsi"/>
        </w:rPr>
        <w:t xml:space="preserve"> as</w:t>
      </w:r>
      <w:r w:rsidR="00152378" w:rsidRPr="00747297">
        <w:rPr>
          <w:rFonts w:cstheme="majorHAnsi"/>
        </w:rPr>
        <w:t xml:space="preserve">, despite higher levels of need, Elders are receiving </w:t>
      </w:r>
      <w:r w:rsidRPr="00747297">
        <w:rPr>
          <w:rFonts w:cstheme="majorHAnsi"/>
        </w:rPr>
        <w:t>lower levels of access to aged care support</w:t>
      </w:r>
      <w:r w:rsidR="00152378" w:rsidRPr="00747297">
        <w:rPr>
          <w:rFonts w:cstheme="majorHAnsi"/>
        </w:rPr>
        <w:t xml:space="preserve"> than other seniors</w:t>
      </w:r>
      <w:r w:rsidRPr="00747297">
        <w:rPr>
          <w:rFonts w:cstheme="majorHAnsi"/>
        </w:rPr>
        <w:t>.</w:t>
      </w:r>
      <w:r w:rsidR="003F0725" w:rsidRPr="00747297">
        <w:rPr>
          <w:rFonts w:cstheme="majorHAnsi"/>
        </w:rPr>
        <w:t xml:space="preserve"> </w:t>
      </w:r>
    </w:p>
    <w:p w14:paraId="16044306" w14:textId="77777777" w:rsidR="00953379" w:rsidRPr="00747297" w:rsidRDefault="00953379" w:rsidP="00953379">
      <w:pPr>
        <w:rPr>
          <w:rFonts w:cstheme="majorHAnsi"/>
        </w:rPr>
      </w:pPr>
    </w:p>
    <w:p w14:paraId="3C8C063C" w14:textId="3178BBEC" w:rsidR="00953379" w:rsidRPr="00747297" w:rsidRDefault="00953379" w:rsidP="00953379">
      <w:pPr>
        <w:rPr>
          <w:rFonts w:cstheme="majorHAnsi"/>
          <w:b/>
          <w:i/>
          <w:sz w:val="22"/>
          <w:szCs w:val="22"/>
        </w:rPr>
      </w:pPr>
      <w:r w:rsidRPr="00747297">
        <w:rPr>
          <w:rFonts w:cstheme="majorHAnsi"/>
          <w:b/>
          <w:i/>
          <w:sz w:val="22"/>
          <w:szCs w:val="22"/>
        </w:rPr>
        <w:t>Figure 2: Disability Rates by Age and Status, 2012 and 2015, ABS</w:t>
      </w:r>
      <w:r w:rsidR="00957329" w:rsidRPr="00747297">
        <w:rPr>
          <w:rFonts w:cstheme="majorHAnsi"/>
          <w:b/>
          <w:i/>
          <w:sz w:val="22"/>
          <w:szCs w:val="22"/>
        </w:rPr>
        <w:t xml:space="preserve"> 4430.0</w:t>
      </w:r>
    </w:p>
    <w:p w14:paraId="1A4DE823" w14:textId="77777777" w:rsidR="00B33077" w:rsidRPr="00747297" w:rsidRDefault="00B33077" w:rsidP="00B33077">
      <w:pPr>
        <w:rPr>
          <w:rFonts w:cstheme="majorHAnsi"/>
        </w:rPr>
      </w:pPr>
    </w:p>
    <w:p w14:paraId="39CF4D86" w14:textId="15B86960" w:rsidR="00B33077" w:rsidRPr="00747297" w:rsidRDefault="00953379" w:rsidP="00747297">
      <w:pPr>
        <w:pStyle w:val="Heading1"/>
        <w:jc w:val="center"/>
        <w:rPr>
          <w:rFonts w:asciiTheme="minorHAnsi" w:hAnsiTheme="minorHAnsi" w:cstheme="majorHAnsi"/>
        </w:rPr>
      </w:pPr>
      <w:r w:rsidRPr="00747297">
        <w:rPr>
          <w:rFonts w:asciiTheme="minorHAnsi" w:hAnsiTheme="minorHAnsi" w:cstheme="majorHAnsi"/>
          <w:noProof/>
          <w:lang w:val="en-AU" w:eastAsia="en-AU"/>
        </w:rPr>
        <w:drawing>
          <wp:inline distT="0" distB="0" distL="0" distR="0" wp14:anchorId="5EAB5A6F" wp14:editId="29267039">
            <wp:extent cx="4053385" cy="2931540"/>
            <wp:effectExtent l="0" t="0" r="4445" b="2540"/>
            <wp:docPr id="22" name="Picture 22" descr="Macintosh HD:Users:peterjones:Desktop:Screen Shot 2022-03-17 at 2.21.5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eterjones:Desktop:Screen Shot 2022-03-17 at 2.21.58 pm.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55230" cy="2932874"/>
                    </a:xfrm>
                    <a:prstGeom prst="rect">
                      <a:avLst/>
                    </a:prstGeom>
                    <a:noFill/>
                    <a:ln>
                      <a:noFill/>
                    </a:ln>
                  </pic:spPr>
                </pic:pic>
              </a:graphicData>
            </a:graphic>
          </wp:inline>
        </w:drawing>
      </w:r>
    </w:p>
    <w:p w14:paraId="030BA5B3" w14:textId="77777777" w:rsidR="00953379" w:rsidRPr="00747297" w:rsidRDefault="00953379" w:rsidP="00B33077">
      <w:pPr>
        <w:pStyle w:val="Heading2"/>
        <w:rPr>
          <w:rFonts w:asciiTheme="minorHAnsi" w:hAnsiTheme="minorHAnsi" w:cstheme="majorHAnsi"/>
        </w:rPr>
      </w:pPr>
    </w:p>
    <w:p w14:paraId="360204C0" w14:textId="77777777" w:rsidR="00A23267" w:rsidRDefault="00A23267" w:rsidP="00A23267">
      <w:pPr>
        <w:pStyle w:val="Heading2"/>
      </w:pPr>
      <w:r>
        <w:t>MANA WOORN-TYEEN MAAR-TAKOORT POLICY FRAMEWORK: PROPOSED ACTIONS AND STATUS</w:t>
      </w:r>
    </w:p>
    <w:p w14:paraId="6E3D7416" w14:textId="77777777" w:rsidR="007F7619" w:rsidRPr="00451A8C" w:rsidRDefault="007F7619" w:rsidP="007F7619">
      <w:pPr>
        <w:rPr>
          <w:rFonts w:cstheme="majorHAnsi"/>
        </w:rPr>
      </w:pPr>
    </w:p>
    <w:p w14:paraId="469B74FD" w14:textId="30E43270" w:rsidR="007F7619" w:rsidRPr="00796F0E" w:rsidRDefault="007F7619" w:rsidP="00747297">
      <w:pPr>
        <w:pStyle w:val="ListParagraph"/>
        <w:numPr>
          <w:ilvl w:val="0"/>
          <w:numId w:val="36"/>
        </w:numPr>
        <w:jc w:val="both"/>
        <w:rPr>
          <w:rFonts w:cstheme="majorHAnsi"/>
        </w:rPr>
      </w:pPr>
      <w:r w:rsidRPr="00A23267">
        <w:rPr>
          <w:rFonts w:cstheme="majorHAnsi"/>
        </w:rPr>
        <w:t>Action 1.2.1 proposed that “Clients be supported to navigate integrated housing support pathways and access points…”</w:t>
      </w:r>
    </w:p>
    <w:p w14:paraId="57A594E7" w14:textId="60E46BBB" w:rsidR="00B33077" w:rsidRPr="00747297" w:rsidRDefault="007F7619" w:rsidP="00747297">
      <w:pPr>
        <w:pStyle w:val="ListParagraph"/>
        <w:numPr>
          <w:ilvl w:val="0"/>
          <w:numId w:val="36"/>
        </w:numPr>
        <w:jc w:val="both"/>
        <w:rPr>
          <w:rFonts w:cstheme="majorHAnsi"/>
        </w:rPr>
      </w:pPr>
      <w:r w:rsidRPr="00796F0E">
        <w:rPr>
          <w:rFonts w:cstheme="majorHAnsi"/>
        </w:rPr>
        <w:t xml:space="preserve">Action 1.2.2 of </w:t>
      </w:r>
      <w:r w:rsidR="00C84B0E" w:rsidRPr="00796F0E">
        <w:rPr>
          <w:rFonts w:cstheme="majorHAnsi"/>
        </w:rPr>
        <w:t>the Framework</w:t>
      </w:r>
      <w:r w:rsidRPr="00796F0E">
        <w:rPr>
          <w:rFonts w:cstheme="majorHAnsi"/>
        </w:rPr>
        <w:t xml:space="preserve"> proposed that “Intensive, culturally appropriate structured case managed approaches drawing in relevant specialist service supports must be</w:t>
      </w:r>
      <w:r w:rsidRPr="00747297">
        <w:rPr>
          <w:rFonts w:cstheme="majorHAnsi"/>
        </w:rPr>
        <w:t xml:space="preserve"> sustained and based on need. Those at high risk must receive specialist and intensive housing, community support and pathways</w:t>
      </w:r>
    </w:p>
    <w:p w14:paraId="34EB7DA6" w14:textId="078A80E1" w:rsidR="007F7619" w:rsidRPr="00747297" w:rsidRDefault="007F7619" w:rsidP="00747297">
      <w:pPr>
        <w:pStyle w:val="ListParagraph"/>
        <w:numPr>
          <w:ilvl w:val="0"/>
          <w:numId w:val="36"/>
        </w:numPr>
        <w:jc w:val="both"/>
        <w:rPr>
          <w:rFonts w:cstheme="majorHAnsi"/>
        </w:rPr>
      </w:pPr>
      <w:r w:rsidRPr="00747297">
        <w:rPr>
          <w:rFonts w:cstheme="majorHAnsi"/>
        </w:rPr>
        <w:t>Action 2.3.2 dealing with special needs housing proposed that “</w:t>
      </w:r>
      <w:r w:rsidRPr="00747297">
        <w:rPr>
          <w:rFonts w:cstheme="majorHAnsi"/>
          <w:b/>
        </w:rPr>
        <w:t>Needs of Elders and clients with disabilities be addressed through special purpose developments.</w:t>
      </w:r>
      <w:r w:rsidRPr="00747297">
        <w:rPr>
          <w:rFonts w:cstheme="majorHAnsi"/>
        </w:rPr>
        <w:t>”</w:t>
      </w:r>
    </w:p>
    <w:p w14:paraId="7AA42177" w14:textId="3605CD89" w:rsidR="00845ABF" w:rsidRPr="00747297" w:rsidRDefault="007F7619" w:rsidP="00747297">
      <w:pPr>
        <w:pStyle w:val="ListParagraph"/>
        <w:numPr>
          <w:ilvl w:val="0"/>
          <w:numId w:val="36"/>
        </w:numPr>
        <w:jc w:val="both"/>
        <w:rPr>
          <w:rFonts w:cstheme="majorHAnsi"/>
        </w:rPr>
      </w:pPr>
      <w:r w:rsidRPr="00747297">
        <w:rPr>
          <w:rFonts w:cstheme="majorHAnsi"/>
        </w:rPr>
        <w:t xml:space="preserve">Governments have failed to invest in the kinds of special purpose developments for Elders in Victoria advocated by </w:t>
      </w:r>
      <w:r w:rsidR="00C84B0E" w:rsidRPr="00747297">
        <w:rPr>
          <w:rFonts w:cstheme="majorHAnsi"/>
        </w:rPr>
        <w:t>the Framework</w:t>
      </w:r>
      <w:r w:rsidRPr="00747297">
        <w:rPr>
          <w:rFonts w:cstheme="majorHAnsi"/>
        </w:rPr>
        <w:t xml:space="preserve">. </w:t>
      </w:r>
    </w:p>
    <w:p w14:paraId="05A4D3EF" w14:textId="77BFF76C" w:rsidR="00845ABF" w:rsidRPr="00747297" w:rsidRDefault="00845ABF" w:rsidP="00B33077">
      <w:pPr>
        <w:pStyle w:val="Heading2"/>
        <w:rPr>
          <w:rFonts w:asciiTheme="minorHAnsi" w:hAnsiTheme="minorHAnsi" w:cstheme="majorHAnsi"/>
        </w:rPr>
      </w:pPr>
      <w:r w:rsidRPr="00747297">
        <w:rPr>
          <w:rFonts w:asciiTheme="minorHAnsi" w:hAnsiTheme="minorHAnsi" w:cstheme="majorHAnsi"/>
          <w:noProof/>
          <w:lang w:val="en-AU" w:eastAsia="en-AU"/>
        </w:rPr>
        <w:lastRenderedPageBreak/>
        <w:drawing>
          <wp:inline distT="0" distB="0" distL="0" distR="0" wp14:anchorId="3CEDDEB6" wp14:editId="5B9B8165">
            <wp:extent cx="5262880" cy="2675255"/>
            <wp:effectExtent l="0" t="0" r="0" b="0"/>
            <wp:docPr id="24" name="Picture 24" descr="Macintosh HD:Users:peterjones:Desktop:Screen Shot 2022-03-17 at 3.11.2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peterjones:Desktop:Screen Shot 2022-03-17 at 3.11.23 pm.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62880" cy="2675255"/>
                    </a:xfrm>
                    <a:prstGeom prst="rect">
                      <a:avLst/>
                    </a:prstGeom>
                    <a:noFill/>
                    <a:ln>
                      <a:noFill/>
                    </a:ln>
                  </pic:spPr>
                </pic:pic>
              </a:graphicData>
            </a:graphic>
          </wp:inline>
        </w:drawing>
      </w:r>
    </w:p>
    <w:p w14:paraId="4F94D2FD" w14:textId="619236E6" w:rsidR="00152378" w:rsidRPr="00747297" w:rsidRDefault="00152378" w:rsidP="00152378">
      <w:pPr>
        <w:pStyle w:val="Heading2"/>
        <w:jc w:val="right"/>
        <w:rPr>
          <w:rFonts w:asciiTheme="minorHAnsi" w:hAnsiTheme="minorHAnsi" w:cstheme="majorHAnsi"/>
          <w:color w:val="1F497D" w:themeColor="text2"/>
          <w:sz w:val="20"/>
          <w:szCs w:val="20"/>
        </w:rPr>
      </w:pPr>
      <w:r w:rsidRPr="00747297">
        <w:rPr>
          <w:rFonts w:asciiTheme="minorHAnsi" w:hAnsiTheme="minorHAnsi" w:cstheme="majorHAnsi"/>
          <w:color w:val="1F497D" w:themeColor="text2"/>
          <w:sz w:val="20"/>
          <w:szCs w:val="20"/>
        </w:rPr>
        <w:t>Source: Aged Care Royal Commission (March 2021)</w:t>
      </w:r>
    </w:p>
    <w:p w14:paraId="1077C27B" w14:textId="77777777" w:rsidR="00B33077" w:rsidRPr="00747297" w:rsidRDefault="00B33077" w:rsidP="00B33077">
      <w:pPr>
        <w:pStyle w:val="Heading2"/>
        <w:rPr>
          <w:rFonts w:asciiTheme="minorHAnsi" w:hAnsiTheme="minorHAnsi" w:cstheme="majorHAnsi"/>
        </w:rPr>
      </w:pPr>
      <w:r w:rsidRPr="00747297">
        <w:rPr>
          <w:rFonts w:asciiTheme="minorHAnsi" w:hAnsiTheme="minorHAnsi" w:cstheme="majorHAnsi"/>
        </w:rPr>
        <w:t>POSSIBLE NEXT STEPS (5-YEAR OUTLOOK)</w:t>
      </w:r>
    </w:p>
    <w:p w14:paraId="5D6C9D49" w14:textId="77777777" w:rsidR="00B33077" w:rsidRPr="00451A8C" w:rsidRDefault="00B33077" w:rsidP="00B33077">
      <w:pPr>
        <w:rPr>
          <w:rFonts w:cstheme="majorHAnsi"/>
        </w:rPr>
      </w:pPr>
    </w:p>
    <w:p w14:paraId="2ADAD7A2" w14:textId="61D4D47B" w:rsidR="00B33077" w:rsidRPr="00796F0E" w:rsidRDefault="00953379" w:rsidP="00747297">
      <w:pPr>
        <w:pStyle w:val="ListParagraph"/>
        <w:numPr>
          <w:ilvl w:val="0"/>
          <w:numId w:val="37"/>
        </w:numPr>
        <w:jc w:val="both"/>
        <w:rPr>
          <w:rFonts w:cstheme="majorHAnsi"/>
        </w:rPr>
      </w:pPr>
      <w:r w:rsidRPr="00A23267">
        <w:rPr>
          <w:rFonts w:cstheme="majorHAnsi"/>
        </w:rPr>
        <w:t xml:space="preserve">There is a critical need for </w:t>
      </w:r>
      <w:r w:rsidR="00957329" w:rsidRPr="00A23267">
        <w:rPr>
          <w:rFonts w:cstheme="majorHAnsi"/>
        </w:rPr>
        <w:t xml:space="preserve">special purpose developments of </w:t>
      </w:r>
      <w:r w:rsidRPr="00A23267">
        <w:rPr>
          <w:rFonts w:cstheme="majorHAnsi"/>
        </w:rPr>
        <w:t xml:space="preserve">Aboriginal owned and managed aged care facilities where </w:t>
      </w:r>
      <w:r w:rsidRPr="00796F0E">
        <w:rPr>
          <w:rFonts w:cstheme="majorHAnsi"/>
        </w:rPr>
        <w:t>Elders can be assured of a culturally safe level of care.</w:t>
      </w:r>
      <w:r w:rsidR="004030FF" w:rsidRPr="00796F0E">
        <w:rPr>
          <w:rFonts w:cstheme="majorHAnsi"/>
        </w:rPr>
        <w:t xml:space="preserve"> Implementation of chapter 7 of the Aged Care Royal Commission would achieve this.</w:t>
      </w:r>
    </w:p>
    <w:p w14:paraId="310057B1" w14:textId="000CF6D1" w:rsidR="004030FF" w:rsidRPr="00747297" w:rsidRDefault="004030FF" w:rsidP="00747297">
      <w:pPr>
        <w:pStyle w:val="ListParagraph"/>
        <w:numPr>
          <w:ilvl w:val="0"/>
          <w:numId w:val="37"/>
        </w:numPr>
        <w:jc w:val="both"/>
        <w:rPr>
          <w:rFonts w:cstheme="majorHAnsi"/>
        </w:rPr>
      </w:pPr>
      <w:r w:rsidRPr="00747297">
        <w:rPr>
          <w:rFonts w:cstheme="majorHAnsi"/>
        </w:rPr>
        <w:t>Recommendations of the Aged Care Royal Commission (March 2021) should be implemented urgently in Victoria, where these pertain to Elders, with particular reference to Chapter 7 entitled “Aged Care for Aboriginal and Torres Strait I</w:t>
      </w:r>
      <w:r w:rsidR="00152378" w:rsidRPr="00747297">
        <w:rPr>
          <w:rFonts w:cstheme="majorHAnsi"/>
        </w:rPr>
        <w:t>slander People”. In particular:</w:t>
      </w:r>
    </w:p>
    <w:p w14:paraId="7530E868" w14:textId="0C655FF5" w:rsidR="004030FF" w:rsidRPr="00747297" w:rsidRDefault="004030FF" w:rsidP="00747297">
      <w:pPr>
        <w:pStyle w:val="ListParagraph"/>
        <w:numPr>
          <w:ilvl w:val="1"/>
          <w:numId w:val="37"/>
        </w:numPr>
        <w:jc w:val="both"/>
        <w:rPr>
          <w:rFonts w:cstheme="majorHAnsi"/>
        </w:rPr>
      </w:pPr>
      <w:r w:rsidRPr="00747297">
        <w:rPr>
          <w:rFonts w:cstheme="majorHAnsi"/>
        </w:rPr>
        <w:t xml:space="preserve">As Recommended, a guiding Principle </w:t>
      </w:r>
      <w:r w:rsidR="00152378" w:rsidRPr="00747297">
        <w:rPr>
          <w:rFonts w:cstheme="majorHAnsi"/>
        </w:rPr>
        <w:t xml:space="preserve">of the administration of the Aged Care Act should be that </w:t>
      </w:r>
      <w:r w:rsidRPr="00747297">
        <w:rPr>
          <w:rFonts w:cstheme="majorHAnsi"/>
        </w:rPr>
        <w:t>“Aboriginal and Torres Strait Islander people are entitled to receive support and care that is culturally safe and recognizes the importance of their personal connection to community and Country.” (Reco 3bxii)</w:t>
      </w:r>
    </w:p>
    <w:p w14:paraId="7050C614" w14:textId="585C3BF1" w:rsidR="004030FF" w:rsidRPr="00747297" w:rsidRDefault="004030FF" w:rsidP="00747297">
      <w:pPr>
        <w:pStyle w:val="ListParagraph"/>
        <w:numPr>
          <w:ilvl w:val="1"/>
          <w:numId w:val="37"/>
        </w:numPr>
        <w:jc w:val="both"/>
        <w:rPr>
          <w:rFonts w:cstheme="majorHAnsi"/>
        </w:rPr>
      </w:pPr>
      <w:r w:rsidRPr="00747297">
        <w:rPr>
          <w:rFonts w:cstheme="majorHAnsi"/>
        </w:rPr>
        <w:t xml:space="preserve">As Recommended the Aged Care Commission should have as </w:t>
      </w:r>
      <w:r w:rsidR="00DA0419" w:rsidRPr="00747297">
        <w:rPr>
          <w:rFonts w:cstheme="majorHAnsi"/>
        </w:rPr>
        <w:t xml:space="preserve">a </w:t>
      </w:r>
      <w:r w:rsidRPr="00747297">
        <w:rPr>
          <w:rFonts w:cstheme="majorHAnsi"/>
        </w:rPr>
        <w:t>core responsibility “ensuring that appropriate aged care services are widely available for Aboriginal and Torres Strait Islander peoples.” (Reco 3cvi)</w:t>
      </w:r>
    </w:p>
    <w:p w14:paraId="65CBE779" w14:textId="77777777" w:rsidR="004030FF" w:rsidRPr="00747297" w:rsidRDefault="004030FF" w:rsidP="00747297">
      <w:pPr>
        <w:pStyle w:val="ListParagraph"/>
        <w:numPr>
          <w:ilvl w:val="1"/>
          <w:numId w:val="37"/>
        </w:numPr>
        <w:jc w:val="both"/>
        <w:rPr>
          <w:rFonts w:cstheme="majorHAnsi"/>
        </w:rPr>
      </w:pPr>
      <w:r w:rsidRPr="00747297">
        <w:rPr>
          <w:rFonts w:cstheme="majorHAnsi"/>
        </w:rPr>
        <w:t>As Recommended, the Aged Care Commission should include an Aboriginal Torres Strait Islander Commissioner (Reco 4f)</w:t>
      </w:r>
    </w:p>
    <w:p w14:paraId="5A7BF0AF" w14:textId="23325E6C" w:rsidR="004030FF" w:rsidRPr="00747297" w:rsidRDefault="004030FF" w:rsidP="00747297">
      <w:pPr>
        <w:pStyle w:val="ListParagraph"/>
        <w:numPr>
          <w:ilvl w:val="1"/>
          <w:numId w:val="37"/>
        </w:numPr>
        <w:jc w:val="both"/>
        <w:rPr>
          <w:rFonts w:cstheme="majorHAnsi"/>
        </w:rPr>
      </w:pPr>
      <w:r w:rsidRPr="00747297">
        <w:rPr>
          <w:rFonts w:cstheme="majorHAnsi"/>
        </w:rPr>
        <w:t xml:space="preserve">All Recommendations of Chapter 7 of the Aged Care Royal Commission (Recommendations 47-53) </w:t>
      </w:r>
      <w:r w:rsidR="00152378" w:rsidRPr="00747297">
        <w:rPr>
          <w:rFonts w:cstheme="majorHAnsi"/>
        </w:rPr>
        <w:t>should be actioned. These</w:t>
      </w:r>
      <w:r w:rsidRPr="00747297">
        <w:rPr>
          <w:rFonts w:cstheme="majorHAnsi"/>
        </w:rPr>
        <w:t xml:space="preserve"> propose reforms to create an effective Aboriginal Aged Care system in Australia, enabling ACCOS to become aged care providers, establishing training and employment opportunities, creating discrete funding streams for ACCOs and building safe, accessible pathways into care for Elders.</w:t>
      </w:r>
    </w:p>
    <w:p w14:paraId="475BEAA0" w14:textId="6503F89C" w:rsidR="00953379" w:rsidRPr="00747297" w:rsidRDefault="004030FF" w:rsidP="00747297">
      <w:pPr>
        <w:pStyle w:val="ListParagraph"/>
        <w:numPr>
          <w:ilvl w:val="0"/>
          <w:numId w:val="37"/>
        </w:numPr>
        <w:jc w:val="both"/>
        <w:rPr>
          <w:rFonts w:cstheme="majorHAnsi"/>
        </w:rPr>
      </w:pPr>
      <w:r w:rsidRPr="00747297">
        <w:rPr>
          <w:rFonts w:cstheme="majorHAnsi"/>
        </w:rPr>
        <w:t xml:space="preserve">The Aged Care Recommendations, if implemented would address the need </w:t>
      </w:r>
      <w:r w:rsidR="00953379" w:rsidRPr="00747297">
        <w:rPr>
          <w:rFonts w:cstheme="majorHAnsi"/>
        </w:rPr>
        <w:t>for Aboriginal trained advocates who c</w:t>
      </w:r>
      <w:r w:rsidR="00DC30C0" w:rsidRPr="00747297">
        <w:rPr>
          <w:rFonts w:cstheme="majorHAnsi"/>
        </w:rPr>
        <w:t>an facilitate aged care assessm</w:t>
      </w:r>
      <w:r w:rsidR="00953379" w:rsidRPr="00747297">
        <w:rPr>
          <w:rFonts w:cstheme="majorHAnsi"/>
        </w:rPr>
        <w:t xml:space="preserve">ents and overcome threshold, gate-keeping barriers to aged care services. </w:t>
      </w:r>
    </w:p>
    <w:p w14:paraId="626517F4" w14:textId="5E5D184B" w:rsidR="00B33077" w:rsidRPr="00747297" w:rsidRDefault="00957329" w:rsidP="00747297">
      <w:pPr>
        <w:pStyle w:val="ListParagraph"/>
        <w:numPr>
          <w:ilvl w:val="0"/>
          <w:numId w:val="37"/>
        </w:numPr>
        <w:jc w:val="both"/>
        <w:rPr>
          <w:rFonts w:cstheme="majorHAnsi"/>
        </w:rPr>
      </w:pPr>
      <w:r w:rsidRPr="00747297">
        <w:rPr>
          <w:rFonts w:cstheme="majorHAnsi"/>
        </w:rPr>
        <w:t>All aged care facilities should have cultural safety plans in place to ensure they have the skills to care for Elders, particularly Stolen Generations</w:t>
      </w:r>
      <w:r w:rsidR="004030FF" w:rsidRPr="00747297">
        <w:rPr>
          <w:rFonts w:cstheme="majorHAnsi"/>
        </w:rPr>
        <w:t xml:space="preserve">, in keeping with </w:t>
      </w:r>
      <w:r w:rsidR="00152378" w:rsidRPr="00747297">
        <w:rPr>
          <w:rFonts w:cstheme="majorHAnsi"/>
        </w:rPr>
        <w:t xml:space="preserve">Aged Care Royal Commission </w:t>
      </w:r>
      <w:r w:rsidR="004030FF" w:rsidRPr="00747297">
        <w:rPr>
          <w:rFonts w:cstheme="majorHAnsi"/>
        </w:rPr>
        <w:t>Recommendation 3bxii</w:t>
      </w:r>
      <w:r w:rsidRPr="00747297">
        <w:rPr>
          <w:rFonts w:cstheme="majorHAnsi"/>
        </w:rPr>
        <w:t>.</w:t>
      </w:r>
      <w:r w:rsidR="00B33077" w:rsidRPr="00747297">
        <w:rPr>
          <w:rFonts w:cstheme="majorHAnsi"/>
        </w:rPr>
        <w:br w:type="page"/>
      </w:r>
    </w:p>
    <w:p w14:paraId="5B54D4D7" w14:textId="2819867C" w:rsidR="00B33077" w:rsidRPr="00747297" w:rsidRDefault="00A941FC" w:rsidP="00B33077">
      <w:pPr>
        <w:pStyle w:val="Heading1"/>
        <w:rPr>
          <w:rFonts w:asciiTheme="minorHAnsi" w:hAnsiTheme="minorHAnsi" w:cstheme="majorHAnsi"/>
        </w:rPr>
      </w:pPr>
      <w:r w:rsidRPr="00747297">
        <w:rPr>
          <w:rFonts w:asciiTheme="minorHAnsi" w:hAnsiTheme="minorHAnsi" w:cstheme="majorHAnsi"/>
          <w:noProof/>
          <w:lang w:val="en-AU" w:eastAsia="en-AU"/>
        </w:rPr>
        <w:lastRenderedPageBreak/>
        <w:drawing>
          <wp:inline distT="0" distB="0" distL="0" distR="0" wp14:anchorId="76491670" wp14:editId="71785717">
            <wp:extent cx="5270500" cy="677079"/>
            <wp:effectExtent l="0" t="0" r="0" b="8890"/>
            <wp:docPr id="66585" name="Picture 66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0500" cy="677079"/>
                    </a:xfrm>
                    <a:prstGeom prst="rect">
                      <a:avLst/>
                    </a:prstGeom>
                  </pic:spPr>
                </pic:pic>
              </a:graphicData>
            </a:graphic>
          </wp:inline>
        </w:drawing>
      </w:r>
      <w:r w:rsidR="00D02373" w:rsidRPr="00747297">
        <w:rPr>
          <w:rFonts w:asciiTheme="minorHAnsi" w:hAnsiTheme="minorHAnsi" w:cstheme="majorHAnsi"/>
        </w:rPr>
        <w:t>Discussion Paper 8</w:t>
      </w:r>
    </w:p>
    <w:p w14:paraId="607616D8" w14:textId="63A5DAF6" w:rsidR="00B33077" w:rsidRPr="00747297" w:rsidRDefault="004414C6" w:rsidP="00B33077">
      <w:pPr>
        <w:pStyle w:val="Title"/>
        <w:rPr>
          <w:rFonts w:asciiTheme="minorHAnsi" w:hAnsiTheme="minorHAnsi" w:cstheme="majorHAnsi"/>
        </w:rPr>
      </w:pPr>
      <w:r w:rsidRPr="00747297">
        <w:rPr>
          <w:rFonts w:asciiTheme="minorHAnsi" w:hAnsiTheme="minorHAnsi" w:cstheme="majorHAnsi"/>
        </w:rPr>
        <w:t xml:space="preserve">Housing </w:t>
      </w:r>
      <w:r w:rsidR="00D02373" w:rsidRPr="00747297">
        <w:rPr>
          <w:rFonts w:asciiTheme="minorHAnsi" w:hAnsiTheme="minorHAnsi" w:cstheme="majorHAnsi"/>
        </w:rPr>
        <w:t xml:space="preserve">People </w:t>
      </w:r>
      <w:r w:rsidR="00107351" w:rsidRPr="00747297">
        <w:rPr>
          <w:rFonts w:asciiTheme="minorHAnsi" w:hAnsiTheme="minorHAnsi" w:cstheme="majorHAnsi"/>
        </w:rPr>
        <w:t>Exiting Corrections</w:t>
      </w:r>
    </w:p>
    <w:p w14:paraId="059A6893" w14:textId="77777777" w:rsidR="00B33077" w:rsidRPr="00747297" w:rsidRDefault="00B33077" w:rsidP="00B33077">
      <w:pPr>
        <w:pStyle w:val="Heading2"/>
        <w:rPr>
          <w:rFonts w:asciiTheme="minorHAnsi" w:hAnsiTheme="minorHAnsi" w:cstheme="majorHAnsi"/>
        </w:rPr>
      </w:pPr>
      <w:r w:rsidRPr="00747297">
        <w:rPr>
          <w:rFonts w:asciiTheme="minorHAnsi" w:hAnsiTheme="minorHAnsi" w:cstheme="majorHAnsi"/>
        </w:rPr>
        <w:t xml:space="preserve">THE CHALLENGE </w:t>
      </w:r>
    </w:p>
    <w:p w14:paraId="0FAA7BC3" w14:textId="77777777" w:rsidR="00B33077" w:rsidRPr="00451A8C" w:rsidRDefault="00B33077" w:rsidP="00B33077">
      <w:pPr>
        <w:rPr>
          <w:rFonts w:cstheme="majorHAnsi"/>
        </w:rPr>
      </w:pPr>
    </w:p>
    <w:p w14:paraId="77F042BD" w14:textId="77777777" w:rsidR="00EE527C" w:rsidRPr="00796F0E" w:rsidRDefault="00EE527C" w:rsidP="00747297">
      <w:pPr>
        <w:pStyle w:val="ListParagraph"/>
        <w:numPr>
          <w:ilvl w:val="0"/>
          <w:numId w:val="16"/>
        </w:numPr>
        <w:jc w:val="both"/>
        <w:rPr>
          <w:rFonts w:cstheme="majorHAnsi"/>
        </w:rPr>
      </w:pPr>
      <w:r w:rsidRPr="00A23267">
        <w:rPr>
          <w:rFonts w:cstheme="majorHAnsi"/>
        </w:rPr>
        <w:t>Prisons have become de facto housing for too many homeless Aboriginal people.</w:t>
      </w:r>
    </w:p>
    <w:p w14:paraId="1F9EFAB2" w14:textId="4B044E15" w:rsidR="0079274C" w:rsidRPr="00747297" w:rsidRDefault="0079274C" w:rsidP="00747297">
      <w:pPr>
        <w:pStyle w:val="ListParagraph"/>
        <w:numPr>
          <w:ilvl w:val="0"/>
          <w:numId w:val="16"/>
        </w:numPr>
        <w:jc w:val="both"/>
        <w:rPr>
          <w:rFonts w:cstheme="majorHAnsi"/>
        </w:rPr>
      </w:pPr>
      <w:r w:rsidRPr="00796F0E">
        <w:rPr>
          <w:rFonts w:cstheme="majorHAnsi"/>
        </w:rPr>
        <w:t>In 2011-12</w:t>
      </w:r>
      <w:r w:rsidR="00481D3D" w:rsidRPr="00796F0E">
        <w:rPr>
          <w:rFonts w:cstheme="majorHAnsi"/>
        </w:rPr>
        <w:t xml:space="preserve"> exiting prisoners made up </w:t>
      </w:r>
      <w:r w:rsidRPr="00796F0E">
        <w:rPr>
          <w:rFonts w:cstheme="majorHAnsi"/>
        </w:rPr>
        <w:t>5% of the Aboriginal people present</w:t>
      </w:r>
      <w:r w:rsidR="00B27A35" w:rsidRPr="00796F0E">
        <w:rPr>
          <w:rFonts w:cstheme="majorHAnsi"/>
        </w:rPr>
        <w:t>ing for homeless</w:t>
      </w:r>
      <w:r w:rsidRPr="00747297">
        <w:rPr>
          <w:rFonts w:cstheme="majorHAnsi"/>
        </w:rPr>
        <w:t xml:space="preserve"> support</w:t>
      </w:r>
      <w:r w:rsidR="00FC007D" w:rsidRPr="00747297">
        <w:rPr>
          <w:rFonts w:cstheme="majorHAnsi"/>
        </w:rPr>
        <w:t xml:space="preserve"> in Victoria</w:t>
      </w:r>
      <w:r w:rsidRPr="00747297">
        <w:rPr>
          <w:rFonts w:cstheme="majorHAnsi"/>
        </w:rPr>
        <w:t xml:space="preserve">. By 2020-21 it </w:t>
      </w:r>
      <w:r w:rsidR="00B27A35" w:rsidRPr="00747297">
        <w:rPr>
          <w:rFonts w:cstheme="majorHAnsi"/>
        </w:rPr>
        <w:t>was 12% - 935 people.</w:t>
      </w:r>
      <w:r w:rsidR="006D7DCD" w:rsidRPr="00747297">
        <w:rPr>
          <w:rFonts w:cstheme="majorHAnsi"/>
        </w:rPr>
        <w:t xml:space="preserve"> </w:t>
      </w:r>
      <w:r w:rsidR="00CF7D37" w:rsidRPr="00747297">
        <w:rPr>
          <w:rFonts w:cstheme="majorHAnsi"/>
        </w:rPr>
        <w:t>This means more than one in ten Aboriginal people seeking homeless assistance in our state are leaving prison.</w:t>
      </w:r>
    </w:p>
    <w:p w14:paraId="066D8CB6" w14:textId="77777777" w:rsidR="006D7DCD" w:rsidRPr="00747297" w:rsidRDefault="006D7DCD" w:rsidP="006D7DCD">
      <w:pPr>
        <w:rPr>
          <w:rFonts w:cstheme="majorHAnsi"/>
          <w:i/>
        </w:rPr>
      </w:pPr>
    </w:p>
    <w:p w14:paraId="50CE25A7" w14:textId="3EB37A74" w:rsidR="006D7DCD" w:rsidRPr="00747297" w:rsidRDefault="006D7DCD" w:rsidP="006D7DCD">
      <w:pPr>
        <w:rPr>
          <w:rFonts w:cstheme="majorHAnsi"/>
          <w:b/>
          <w:i/>
          <w:sz w:val="22"/>
          <w:szCs w:val="22"/>
        </w:rPr>
      </w:pPr>
      <w:r w:rsidRPr="00747297">
        <w:rPr>
          <w:rFonts w:cstheme="majorHAnsi"/>
          <w:b/>
          <w:i/>
          <w:sz w:val="22"/>
          <w:szCs w:val="22"/>
        </w:rPr>
        <w:t>Figure 1: Aboriginal People Exiting Custodial Settings into the Specialist Homeless Support System 2011-12 to 2020-21</w:t>
      </w:r>
    </w:p>
    <w:p w14:paraId="360A322D" w14:textId="77777777" w:rsidR="00347A27" w:rsidRPr="00747297" w:rsidRDefault="00347A27" w:rsidP="00347A27">
      <w:pPr>
        <w:rPr>
          <w:rFonts w:cstheme="majorHAnsi"/>
        </w:rPr>
      </w:pPr>
    </w:p>
    <w:p w14:paraId="3EDF3AC6" w14:textId="14DE9D9E" w:rsidR="00347A27" w:rsidRPr="00451A8C" w:rsidRDefault="00347A27" w:rsidP="00347A27">
      <w:pPr>
        <w:rPr>
          <w:rFonts w:cstheme="majorHAnsi"/>
        </w:rPr>
      </w:pPr>
      <w:r w:rsidRPr="00451A8C">
        <w:rPr>
          <w:rFonts w:cstheme="majorHAnsi"/>
          <w:noProof/>
          <w:lang w:val="en-AU" w:eastAsia="en-AU"/>
        </w:rPr>
        <w:drawing>
          <wp:inline distT="0" distB="0" distL="0" distR="0" wp14:anchorId="3B516827" wp14:editId="705F7E7E">
            <wp:extent cx="5618264" cy="3237676"/>
            <wp:effectExtent l="0" t="0" r="20955" b="13970"/>
            <wp:docPr id="13" name="Chart 13">
              <a:extLst xmlns:a="http://schemas.openxmlformats.org/drawingml/2006/main">
                <a:ext uri="{FF2B5EF4-FFF2-40B4-BE49-F238E27FC236}">
                  <a16:creationId xmlns:a16="http://schemas.microsoft.com/office/drawing/2014/main" id="{533ADD19-F47D-4706-8E11-EEB3E3970F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2ED874D8" w14:textId="77777777" w:rsidR="005A0E6A" w:rsidRPr="00A23267" w:rsidRDefault="005A0E6A" w:rsidP="005A0E6A">
      <w:pPr>
        <w:pStyle w:val="BodyText"/>
        <w:jc w:val="right"/>
        <w:rPr>
          <w:rFonts w:cstheme="majorHAnsi"/>
        </w:rPr>
      </w:pPr>
      <w:r w:rsidRPr="00A23267">
        <w:rPr>
          <w:rFonts w:cstheme="majorHAnsi"/>
        </w:rPr>
        <w:t>Source: Australian Institute of Health and Welfare</w:t>
      </w:r>
    </w:p>
    <w:p w14:paraId="23934677" w14:textId="77777777" w:rsidR="005A0E6A" w:rsidRPr="00796F0E" w:rsidRDefault="005A0E6A" w:rsidP="005A0E6A">
      <w:pPr>
        <w:rPr>
          <w:rFonts w:cstheme="majorHAnsi"/>
        </w:rPr>
      </w:pPr>
    </w:p>
    <w:p w14:paraId="21285ED2" w14:textId="1746D364" w:rsidR="00B27A35" w:rsidRPr="00A23267" w:rsidRDefault="00F01959" w:rsidP="00747297">
      <w:pPr>
        <w:pStyle w:val="ListParagraph"/>
        <w:numPr>
          <w:ilvl w:val="0"/>
          <w:numId w:val="16"/>
        </w:numPr>
        <w:jc w:val="both"/>
        <w:rPr>
          <w:rFonts w:cstheme="majorHAnsi"/>
        </w:rPr>
      </w:pPr>
      <w:r w:rsidRPr="00796F0E">
        <w:rPr>
          <w:rFonts w:cstheme="majorHAnsi"/>
        </w:rPr>
        <w:t>C</w:t>
      </w:r>
      <w:r w:rsidR="006D7DCD" w:rsidRPr="00796F0E">
        <w:rPr>
          <w:rFonts w:cstheme="majorHAnsi"/>
        </w:rPr>
        <w:t>riminalis</w:t>
      </w:r>
      <w:r w:rsidR="00B27A35" w:rsidRPr="00796F0E">
        <w:rPr>
          <w:rFonts w:cstheme="majorHAnsi"/>
        </w:rPr>
        <w:t>ation of Aboriginal people has become a</w:t>
      </w:r>
      <w:r w:rsidR="00EE527C" w:rsidRPr="00796F0E">
        <w:rPr>
          <w:rFonts w:cstheme="majorHAnsi"/>
        </w:rPr>
        <w:t>n accelerating driver of grow</w:t>
      </w:r>
      <w:r w:rsidR="00B27A35" w:rsidRPr="00747297">
        <w:rPr>
          <w:rFonts w:cstheme="majorHAnsi"/>
        </w:rPr>
        <w:t>ing rates of Abor</w:t>
      </w:r>
      <w:r w:rsidR="00FC007D" w:rsidRPr="00747297">
        <w:rPr>
          <w:rFonts w:cstheme="majorHAnsi"/>
        </w:rPr>
        <w:t>iginal homelessness in Victoria</w:t>
      </w:r>
      <w:r w:rsidR="00EE527C" w:rsidRPr="00747297">
        <w:rPr>
          <w:rFonts w:cstheme="majorHAnsi"/>
        </w:rPr>
        <w:t xml:space="preserve">. </w:t>
      </w:r>
      <w:r w:rsidR="00E92C78" w:rsidRPr="00747297">
        <w:rPr>
          <w:rFonts w:cstheme="majorHAnsi"/>
        </w:rPr>
        <w:t>Doherty and McNicol from Elizabeth Morgan House report that “half of all women exiting prison expect to be homeless on release.”</w:t>
      </w:r>
      <w:r w:rsidR="00E92C78" w:rsidRPr="00451A8C">
        <w:rPr>
          <w:rStyle w:val="FootnoteReference"/>
          <w:rFonts w:cstheme="majorHAnsi"/>
        </w:rPr>
        <w:footnoteReference w:id="10"/>
      </w:r>
      <w:r w:rsidR="00E92C78" w:rsidRPr="00451A8C">
        <w:rPr>
          <w:rFonts w:cstheme="majorHAnsi"/>
        </w:rPr>
        <w:t xml:space="preserve"> </w:t>
      </w:r>
    </w:p>
    <w:p w14:paraId="3574960E" w14:textId="2AABB288" w:rsidR="00F01959" w:rsidRPr="00451A8C" w:rsidRDefault="00F01959" w:rsidP="00747297">
      <w:pPr>
        <w:pStyle w:val="ListParagraph"/>
        <w:numPr>
          <w:ilvl w:val="0"/>
          <w:numId w:val="16"/>
        </w:numPr>
        <w:jc w:val="both"/>
        <w:rPr>
          <w:rFonts w:cstheme="majorHAnsi"/>
        </w:rPr>
      </w:pPr>
      <w:r w:rsidRPr="00A23267">
        <w:rPr>
          <w:rFonts w:cstheme="majorHAnsi"/>
        </w:rPr>
        <w:lastRenderedPageBreak/>
        <w:t xml:space="preserve">Changes to the </w:t>
      </w:r>
      <w:r w:rsidRPr="00A23267">
        <w:rPr>
          <w:rFonts w:cstheme="majorHAnsi"/>
          <w:i/>
        </w:rPr>
        <w:t>Victorian Bail Act 1977</w:t>
      </w:r>
      <w:r w:rsidRPr="00A23267">
        <w:rPr>
          <w:rFonts w:cstheme="majorHAnsi"/>
        </w:rPr>
        <w:t xml:space="preserve"> introduced in 2018, shifted responsibility for justifying bail to the offender. Bail, like parole, is regularly denied if prisoners have </w:t>
      </w:r>
      <w:r w:rsidR="00E049B7" w:rsidRPr="00796F0E">
        <w:rPr>
          <w:rFonts w:cstheme="majorHAnsi"/>
        </w:rPr>
        <w:t xml:space="preserve">no </w:t>
      </w:r>
      <w:r w:rsidRPr="00796F0E">
        <w:rPr>
          <w:rFonts w:cstheme="majorHAnsi"/>
        </w:rPr>
        <w:t xml:space="preserve"> fixed address, leading to an increase in </w:t>
      </w:r>
      <w:r w:rsidR="00E049B7" w:rsidRPr="00796F0E">
        <w:rPr>
          <w:rFonts w:cstheme="majorHAnsi"/>
        </w:rPr>
        <w:t xml:space="preserve">sentenced and </w:t>
      </w:r>
      <w:r w:rsidRPr="00796F0E">
        <w:rPr>
          <w:rFonts w:cstheme="majorHAnsi"/>
        </w:rPr>
        <w:t>unse</w:t>
      </w:r>
      <w:r w:rsidRPr="00747297">
        <w:rPr>
          <w:rFonts w:cstheme="majorHAnsi"/>
        </w:rPr>
        <w:t xml:space="preserve">ntenced Aboriginal </w:t>
      </w:r>
      <w:r w:rsidR="00E049B7" w:rsidRPr="00747297">
        <w:rPr>
          <w:rFonts w:cstheme="majorHAnsi"/>
        </w:rPr>
        <w:t>people</w:t>
      </w:r>
      <w:r w:rsidRPr="00747297">
        <w:rPr>
          <w:rFonts w:cstheme="majorHAnsi"/>
        </w:rPr>
        <w:t>.</w:t>
      </w:r>
      <w:r w:rsidRPr="00747297">
        <w:rPr>
          <w:rStyle w:val="FootnoteReference"/>
          <w:rFonts w:cstheme="majorHAnsi"/>
        </w:rPr>
        <w:t xml:space="preserve"> </w:t>
      </w:r>
      <w:r w:rsidRPr="00451A8C">
        <w:rPr>
          <w:rStyle w:val="FootnoteReference"/>
          <w:rFonts w:cstheme="majorHAnsi"/>
        </w:rPr>
        <w:footnoteReference w:id="11"/>
      </w:r>
      <w:r w:rsidRPr="00451A8C">
        <w:rPr>
          <w:rFonts w:cstheme="majorHAnsi"/>
        </w:rPr>
        <w:t xml:space="preserve">   These </w:t>
      </w:r>
      <w:r w:rsidR="00E049B7" w:rsidRPr="00A23267">
        <w:rPr>
          <w:rFonts w:cstheme="majorHAnsi"/>
        </w:rPr>
        <w:t>new bail conditions</w:t>
      </w:r>
      <w:r w:rsidRPr="00A23267">
        <w:rPr>
          <w:rFonts w:cstheme="majorHAnsi"/>
        </w:rPr>
        <w:t xml:space="preserve"> also now apply to low level offences, drawing more Aboriginal women int</w:t>
      </w:r>
      <w:r w:rsidR="00E049B7" w:rsidRPr="00A23267">
        <w:rPr>
          <w:rFonts w:cstheme="majorHAnsi"/>
        </w:rPr>
        <w:t>o the net of those incarcerated</w:t>
      </w:r>
      <w:r w:rsidRPr="00A23267">
        <w:rPr>
          <w:rFonts w:cstheme="majorHAnsi"/>
        </w:rPr>
        <w:t xml:space="preserve"> without conviction.</w:t>
      </w:r>
      <w:r w:rsidRPr="00451A8C">
        <w:rPr>
          <w:rStyle w:val="FootnoteReference"/>
          <w:rFonts w:cstheme="majorHAnsi"/>
        </w:rPr>
        <w:footnoteReference w:id="12"/>
      </w:r>
      <w:r w:rsidRPr="00451A8C">
        <w:rPr>
          <w:rFonts w:cstheme="majorHAnsi"/>
        </w:rPr>
        <w:t xml:space="preserve"> </w:t>
      </w:r>
    </w:p>
    <w:p w14:paraId="744C9450" w14:textId="02417570" w:rsidR="00F01959" w:rsidRPr="00A23267" w:rsidRDefault="00F01959" w:rsidP="00747297">
      <w:pPr>
        <w:pStyle w:val="ListParagraph"/>
        <w:numPr>
          <w:ilvl w:val="0"/>
          <w:numId w:val="16"/>
        </w:numPr>
        <w:jc w:val="both"/>
        <w:rPr>
          <w:rFonts w:cstheme="majorHAnsi"/>
        </w:rPr>
      </w:pPr>
      <w:r w:rsidRPr="00A23267">
        <w:rPr>
          <w:rFonts w:cstheme="majorHAnsi"/>
        </w:rPr>
        <w:t>These reforms have been enormously and predictably damaging to Victorian A</w:t>
      </w:r>
      <w:r w:rsidRPr="00796F0E">
        <w:rPr>
          <w:rFonts w:cstheme="majorHAnsi"/>
        </w:rPr>
        <w:t>boriginal families as more and more women are held on remand, unable to provide a stable presence in the home for their children.</w:t>
      </w:r>
      <w:r w:rsidRPr="00451A8C">
        <w:rPr>
          <w:rStyle w:val="FootnoteReference"/>
          <w:rFonts w:cstheme="majorHAnsi"/>
        </w:rPr>
        <w:footnoteReference w:id="13"/>
      </w:r>
      <w:r w:rsidRPr="00451A8C">
        <w:rPr>
          <w:rFonts w:cstheme="majorHAnsi"/>
        </w:rPr>
        <w:t xml:space="preserve"> These retrograde policies drive more and more Aboriginal children into </w:t>
      </w:r>
      <w:r w:rsidR="00E049B7" w:rsidRPr="00A23267">
        <w:rPr>
          <w:rFonts w:cstheme="majorHAnsi"/>
        </w:rPr>
        <w:t>out of home care (</w:t>
      </w:r>
      <w:r w:rsidRPr="00A23267">
        <w:rPr>
          <w:rFonts w:cstheme="majorHAnsi"/>
        </w:rPr>
        <w:t>OOHC</w:t>
      </w:r>
      <w:r w:rsidR="00E049B7" w:rsidRPr="00A23267">
        <w:rPr>
          <w:rFonts w:cstheme="majorHAnsi"/>
        </w:rPr>
        <w:t>)</w:t>
      </w:r>
      <w:r w:rsidRPr="00A23267">
        <w:rPr>
          <w:rFonts w:cstheme="majorHAnsi"/>
        </w:rPr>
        <w:t xml:space="preserve"> where their risk of future homelessness is dramatically increased</w:t>
      </w:r>
      <w:r w:rsidR="00E049B7" w:rsidRPr="00A23267">
        <w:rPr>
          <w:rFonts w:cstheme="majorHAnsi"/>
        </w:rPr>
        <w:t>,</w:t>
      </w:r>
      <w:r w:rsidRPr="00A23267">
        <w:rPr>
          <w:rFonts w:cstheme="majorHAnsi"/>
        </w:rPr>
        <w:t xml:space="preserve"> as demonstrated in Discussion Paper 6. </w:t>
      </w:r>
    </w:p>
    <w:p w14:paraId="140D16B0" w14:textId="04C6A998" w:rsidR="006361FE" w:rsidRPr="00747297" w:rsidRDefault="006361FE" w:rsidP="00747297">
      <w:pPr>
        <w:pStyle w:val="ListParagraph"/>
        <w:numPr>
          <w:ilvl w:val="0"/>
          <w:numId w:val="16"/>
        </w:numPr>
        <w:jc w:val="both"/>
        <w:rPr>
          <w:rFonts w:cstheme="majorHAnsi"/>
        </w:rPr>
      </w:pPr>
      <w:r w:rsidRPr="00796F0E">
        <w:rPr>
          <w:rFonts w:cstheme="majorHAnsi"/>
        </w:rPr>
        <w:t>Lack of appropriate housing after prison drives reoffending as prisoners who are homeless upon exiting p</w:t>
      </w:r>
      <w:r w:rsidR="00F01959" w:rsidRPr="00796F0E">
        <w:rPr>
          <w:rFonts w:cstheme="majorHAnsi"/>
        </w:rPr>
        <w:t>rison</w:t>
      </w:r>
      <w:r w:rsidRPr="00796F0E">
        <w:rPr>
          <w:rFonts w:cstheme="majorHAnsi"/>
        </w:rPr>
        <w:t xml:space="preserve"> return</w:t>
      </w:r>
      <w:r w:rsidR="00F01959" w:rsidRPr="00796F0E">
        <w:rPr>
          <w:rFonts w:cstheme="majorHAnsi"/>
        </w:rPr>
        <w:t xml:space="preserve"> in greater numbers</w:t>
      </w:r>
      <w:r w:rsidRPr="00796F0E">
        <w:rPr>
          <w:rFonts w:cstheme="majorHAnsi"/>
        </w:rPr>
        <w:t>.</w:t>
      </w:r>
      <w:r w:rsidRPr="00451A8C">
        <w:rPr>
          <w:rStyle w:val="FootnoteReference"/>
          <w:rFonts w:cstheme="majorHAnsi"/>
        </w:rPr>
        <w:footnoteReference w:id="14"/>
      </w:r>
      <w:r w:rsidRPr="00451A8C">
        <w:rPr>
          <w:rFonts w:cstheme="majorHAnsi"/>
        </w:rPr>
        <w:t xml:space="preserve"> </w:t>
      </w:r>
      <w:r w:rsidR="00F01959" w:rsidRPr="00A23267">
        <w:rPr>
          <w:rFonts w:cstheme="majorHAnsi"/>
        </w:rPr>
        <w:t>On release it acts as</w:t>
      </w:r>
      <w:r w:rsidRPr="00A23267">
        <w:rPr>
          <w:rFonts w:cstheme="majorHAnsi"/>
        </w:rPr>
        <w:t xml:space="preserve"> a barrier to reunification with children, </w:t>
      </w:r>
      <w:r w:rsidR="00E049B7" w:rsidRPr="00A23267">
        <w:rPr>
          <w:rFonts w:cstheme="majorHAnsi"/>
        </w:rPr>
        <w:t xml:space="preserve">the absence of </w:t>
      </w:r>
      <w:r w:rsidRPr="00796F0E">
        <w:rPr>
          <w:rFonts w:cstheme="majorHAnsi"/>
        </w:rPr>
        <w:t xml:space="preserve">stable housing </w:t>
      </w:r>
      <w:r w:rsidR="00E049B7" w:rsidRPr="00796F0E">
        <w:rPr>
          <w:rFonts w:cstheme="majorHAnsi"/>
        </w:rPr>
        <w:t xml:space="preserve">keeping </w:t>
      </w:r>
      <w:r w:rsidRPr="00796F0E">
        <w:rPr>
          <w:rFonts w:cstheme="majorHAnsi"/>
        </w:rPr>
        <w:t xml:space="preserve">children </w:t>
      </w:r>
      <w:r w:rsidR="00E049B7" w:rsidRPr="00796F0E">
        <w:rPr>
          <w:rFonts w:cstheme="majorHAnsi"/>
        </w:rPr>
        <w:t>and parents apart as</w:t>
      </w:r>
      <w:r w:rsidR="00F01959" w:rsidRPr="00796F0E">
        <w:rPr>
          <w:rFonts w:cstheme="majorHAnsi"/>
        </w:rPr>
        <w:t xml:space="preserve"> children are left languishing in</w:t>
      </w:r>
      <w:r w:rsidRPr="00747297">
        <w:rPr>
          <w:rFonts w:cstheme="majorHAnsi"/>
        </w:rPr>
        <w:t xml:space="preserve"> </w:t>
      </w:r>
      <w:r w:rsidR="00E049B7" w:rsidRPr="00747297">
        <w:rPr>
          <w:rFonts w:cstheme="majorHAnsi"/>
        </w:rPr>
        <w:t xml:space="preserve">child protection and </w:t>
      </w:r>
      <w:r w:rsidRPr="00747297">
        <w:rPr>
          <w:rFonts w:cstheme="majorHAnsi"/>
        </w:rPr>
        <w:t>out-of-home-</w:t>
      </w:r>
      <w:r w:rsidR="00481D3D" w:rsidRPr="00747297">
        <w:rPr>
          <w:rFonts w:cstheme="majorHAnsi"/>
        </w:rPr>
        <w:t xml:space="preserve">care (OOHC) services. </w:t>
      </w:r>
    </w:p>
    <w:p w14:paraId="1C07DFAB" w14:textId="3B5CB30E" w:rsidR="00425138" w:rsidRPr="00747297" w:rsidRDefault="00425138" w:rsidP="00747297">
      <w:pPr>
        <w:pStyle w:val="ListParagraph"/>
        <w:numPr>
          <w:ilvl w:val="0"/>
          <w:numId w:val="16"/>
        </w:numPr>
        <w:jc w:val="both"/>
        <w:rPr>
          <w:rFonts w:cstheme="majorHAnsi"/>
        </w:rPr>
      </w:pPr>
      <w:r w:rsidRPr="00747297">
        <w:rPr>
          <w:rFonts w:cstheme="majorHAnsi"/>
        </w:rPr>
        <w:t>The diagram below depicts</w:t>
      </w:r>
      <w:r w:rsidR="005A0E6A" w:rsidRPr="00747297">
        <w:rPr>
          <w:rFonts w:cstheme="majorHAnsi"/>
        </w:rPr>
        <w:t xml:space="preserve"> the recidivism roundabout created for </w:t>
      </w:r>
      <w:r w:rsidRPr="00747297">
        <w:rPr>
          <w:rFonts w:cstheme="majorHAnsi"/>
        </w:rPr>
        <w:t xml:space="preserve">the Victorian Aboriginal Community </w:t>
      </w:r>
      <w:r w:rsidR="005A0E6A" w:rsidRPr="00747297">
        <w:rPr>
          <w:rFonts w:cstheme="majorHAnsi"/>
        </w:rPr>
        <w:t>by derelict Government policies.</w:t>
      </w:r>
      <w:r w:rsidRPr="00747297">
        <w:rPr>
          <w:rFonts w:cstheme="majorHAnsi"/>
        </w:rPr>
        <w:t xml:space="preserve"> If stable housing with integrated support was provided after any stage in the roundabout where an individual exits </w:t>
      </w:r>
      <w:r w:rsidR="005A0E6A" w:rsidRPr="00747297">
        <w:rPr>
          <w:rFonts w:cstheme="majorHAnsi"/>
        </w:rPr>
        <w:t>an institutional</w:t>
      </w:r>
      <w:r w:rsidRPr="00747297">
        <w:rPr>
          <w:rFonts w:cstheme="majorHAnsi"/>
        </w:rPr>
        <w:t xml:space="preserve"> set</w:t>
      </w:r>
      <w:r w:rsidR="005A0E6A" w:rsidRPr="00747297">
        <w:rPr>
          <w:rFonts w:cstheme="majorHAnsi"/>
        </w:rPr>
        <w:t>ting</w:t>
      </w:r>
      <w:r w:rsidRPr="00747297">
        <w:rPr>
          <w:rFonts w:cstheme="majorHAnsi"/>
        </w:rPr>
        <w:t xml:space="preserve">, </w:t>
      </w:r>
      <w:r w:rsidR="00E049B7" w:rsidRPr="00747297">
        <w:rPr>
          <w:rFonts w:cstheme="majorHAnsi"/>
        </w:rPr>
        <w:t>it would be possible to get off and</w:t>
      </w:r>
      <w:r w:rsidRPr="00747297">
        <w:rPr>
          <w:rFonts w:cstheme="majorHAnsi"/>
        </w:rPr>
        <w:t xml:space="preserve"> high re</w:t>
      </w:r>
      <w:r w:rsidR="00E049B7" w:rsidRPr="00747297">
        <w:rPr>
          <w:rFonts w:cstheme="majorHAnsi"/>
        </w:rPr>
        <w:t>cidivism rates</w:t>
      </w:r>
      <w:r w:rsidR="007D1656" w:rsidRPr="00747297">
        <w:rPr>
          <w:rFonts w:cstheme="majorHAnsi"/>
        </w:rPr>
        <w:t xml:space="preserve"> would recede</w:t>
      </w:r>
      <w:r w:rsidRPr="00747297">
        <w:rPr>
          <w:rFonts w:cstheme="majorHAnsi"/>
        </w:rPr>
        <w:t>.</w:t>
      </w:r>
    </w:p>
    <w:p w14:paraId="63B1EE83" w14:textId="6432CC4D" w:rsidR="00F274DA" w:rsidRPr="00747297" w:rsidRDefault="00F274DA" w:rsidP="00747297">
      <w:pPr>
        <w:pStyle w:val="ListParagraph"/>
        <w:numPr>
          <w:ilvl w:val="0"/>
          <w:numId w:val="16"/>
        </w:numPr>
        <w:jc w:val="both"/>
        <w:rPr>
          <w:rFonts w:eastAsia="Times New Roman" w:cstheme="majorHAnsi"/>
          <w:lang w:eastAsia="en-AU"/>
        </w:rPr>
      </w:pPr>
      <w:r w:rsidRPr="00747297">
        <w:rPr>
          <w:rFonts w:eastAsia="Times New Roman" w:cstheme="majorHAnsi"/>
          <w:lang w:eastAsia="en-AU"/>
        </w:rPr>
        <w:t xml:space="preserve">Not only is the human cost of imprisonment devastating for Victorian Aboriginal families, it constitutes an avoidable financial cost burden for the Victorian community.  </w:t>
      </w:r>
      <w:r w:rsidR="006D7DCD" w:rsidRPr="00747297">
        <w:rPr>
          <w:rFonts w:eastAsia="Times New Roman" w:cstheme="majorHAnsi"/>
          <w:lang w:eastAsia="en-AU"/>
        </w:rPr>
        <w:t>Supported h</w:t>
      </w:r>
      <w:r w:rsidRPr="00747297">
        <w:rPr>
          <w:rFonts w:eastAsia="Times New Roman" w:cstheme="majorHAnsi"/>
          <w:lang w:eastAsia="en-AU"/>
        </w:rPr>
        <w:t xml:space="preserve">ousing </w:t>
      </w:r>
      <w:r w:rsidR="006D7DCD" w:rsidRPr="00747297">
        <w:rPr>
          <w:rFonts w:eastAsia="Times New Roman" w:cstheme="majorHAnsi"/>
          <w:lang w:eastAsia="en-AU"/>
        </w:rPr>
        <w:t xml:space="preserve">for </w:t>
      </w:r>
      <w:r w:rsidRPr="00747297">
        <w:rPr>
          <w:rFonts w:eastAsia="Times New Roman" w:cstheme="majorHAnsi"/>
          <w:lang w:eastAsia="en-AU"/>
        </w:rPr>
        <w:t>Aboriginal people wou</w:t>
      </w:r>
      <w:r w:rsidR="006D7DCD" w:rsidRPr="00747297">
        <w:rPr>
          <w:rFonts w:eastAsia="Times New Roman" w:cstheme="majorHAnsi"/>
          <w:lang w:eastAsia="en-AU"/>
        </w:rPr>
        <w:t xml:space="preserve">ld pay dividends for the </w:t>
      </w:r>
      <w:r w:rsidRPr="00747297">
        <w:rPr>
          <w:rFonts w:eastAsia="Times New Roman" w:cstheme="majorHAnsi"/>
          <w:lang w:eastAsia="en-AU"/>
        </w:rPr>
        <w:t>people and for the wider community.</w:t>
      </w:r>
    </w:p>
    <w:p w14:paraId="1D0858FE" w14:textId="77777777" w:rsidR="00F274DA" w:rsidRPr="00451A8C" w:rsidRDefault="00F274DA" w:rsidP="00747297">
      <w:pPr>
        <w:pStyle w:val="ListParagraph"/>
        <w:numPr>
          <w:ilvl w:val="0"/>
          <w:numId w:val="16"/>
        </w:numPr>
        <w:jc w:val="both"/>
        <w:rPr>
          <w:rFonts w:eastAsia="Times New Roman" w:cstheme="majorHAnsi"/>
          <w:lang w:eastAsia="en-AU"/>
        </w:rPr>
      </w:pPr>
      <w:r w:rsidRPr="00747297">
        <w:rPr>
          <w:rFonts w:eastAsia="Times New Roman" w:cstheme="majorHAnsi"/>
          <w:lang w:eastAsia="en-AU"/>
        </w:rPr>
        <w:t>In Victoria in 2019-20, the net operating expenditure per prisoner per day was $323.45.</w:t>
      </w:r>
      <w:r w:rsidRPr="00747297">
        <w:rPr>
          <w:rStyle w:val="FootnoteReference"/>
          <w:rFonts w:eastAsia="Times New Roman" w:cstheme="majorHAnsi"/>
          <w:lang w:eastAsia="en-AU"/>
        </w:rPr>
        <w:t xml:space="preserve"> </w:t>
      </w:r>
      <w:r w:rsidRPr="00451A8C">
        <w:rPr>
          <w:rStyle w:val="FootnoteReference"/>
          <w:rFonts w:eastAsia="Times New Roman" w:cstheme="majorHAnsi"/>
          <w:lang w:eastAsia="en-AU"/>
        </w:rPr>
        <w:footnoteReference w:id="15"/>
      </w:r>
      <w:r w:rsidRPr="00451A8C">
        <w:rPr>
          <w:rFonts w:eastAsia="Times New Roman" w:cstheme="majorHAnsi"/>
          <w:lang w:eastAsia="en-AU"/>
        </w:rPr>
        <w:t xml:space="preserve"> Therefore, it costs $118,059.25 to keep an Aboriginal person convicted of a non-violent crime in prison each year. </w:t>
      </w:r>
    </w:p>
    <w:p w14:paraId="644AC88F" w14:textId="3EC7BE4C" w:rsidR="00F274DA" w:rsidRPr="00451A8C" w:rsidRDefault="00F274DA" w:rsidP="00747297">
      <w:pPr>
        <w:pStyle w:val="VEOHRCListBullet"/>
        <w:numPr>
          <w:ilvl w:val="0"/>
          <w:numId w:val="21"/>
        </w:numPr>
        <w:spacing w:after="120"/>
        <w:jc w:val="both"/>
        <w:rPr>
          <w:rFonts w:asciiTheme="minorHAnsi" w:hAnsiTheme="minorHAnsi" w:cstheme="majorHAnsi"/>
        </w:rPr>
      </w:pPr>
      <w:r w:rsidRPr="00A23267">
        <w:rPr>
          <w:rFonts w:asciiTheme="minorHAnsi" w:hAnsiTheme="minorHAnsi" w:cstheme="majorHAnsi"/>
        </w:rPr>
        <w:t>300% more than it</w:t>
      </w:r>
      <w:r w:rsidR="007D1656" w:rsidRPr="00A23267">
        <w:rPr>
          <w:rFonts w:asciiTheme="minorHAnsi" w:hAnsiTheme="minorHAnsi" w:cstheme="majorHAnsi"/>
        </w:rPr>
        <w:t xml:space="preserve"> costs to support the same person</w:t>
      </w:r>
      <w:r w:rsidRPr="00A23267">
        <w:rPr>
          <w:rFonts w:asciiTheme="minorHAnsi" w:hAnsiTheme="minorHAnsi" w:cstheme="majorHAnsi"/>
        </w:rPr>
        <w:t xml:space="preserve"> in a residential scheme.</w:t>
      </w:r>
      <w:r w:rsidRPr="00451A8C">
        <w:rPr>
          <w:rStyle w:val="FootnoteReference"/>
          <w:rFonts w:asciiTheme="minorHAnsi" w:hAnsiTheme="minorHAnsi" w:cstheme="majorHAnsi"/>
        </w:rPr>
        <w:footnoteReference w:id="16"/>
      </w:r>
    </w:p>
    <w:p w14:paraId="0C9F2374" w14:textId="2C1432F4" w:rsidR="006F6687" w:rsidRPr="00451A8C" w:rsidRDefault="002A4713" w:rsidP="00747297">
      <w:pPr>
        <w:pStyle w:val="VEOHRCListBullet"/>
        <w:numPr>
          <w:ilvl w:val="0"/>
          <w:numId w:val="21"/>
        </w:numPr>
        <w:spacing w:after="120"/>
        <w:jc w:val="both"/>
        <w:rPr>
          <w:rFonts w:asciiTheme="minorHAnsi" w:hAnsiTheme="minorHAnsi" w:cstheme="majorHAnsi"/>
        </w:rPr>
      </w:pPr>
      <w:r w:rsidRPr="00A23267">
        <w:rPr>
          <w:rFonts w:asciiTheme="minorHAnsi" w:hAnsiTheme="minorHAnsi" w:cstheme="majorHAnsi"/>
        </w:rPr>
        <w:t>A</w:t>
      </w:r>
      <w:r w:rsidR="00F274DA" w:rsidRPr="00A23267">
        <w:rPr>
          <w:rFonts w:asciiTheme="minorHAnsi" w:hAnsiTheme="minorHAnsi" w:cstheme="majorHAnsi"/>
        </w:rPr>
        <w:t xml:space="preserve">lmost 500% more than the cost of post-release accommodation, with wrap-around support, including drug and alcohol, mental </w:t>
      </w:r>
      <w:r w:rsidR="00F274DA" w:rsidRPr="00A23267">
        <w:rPr>
          <w:rFonts w:asciiTheme="minorHAnsi" w:hAnsiTheme="minorHAnsi" w:cstheme="majorHAnsi"/>
        </w:rPr>
        <w:lastRenderedPageBreak/>
        <w:t>health, childcare and parental skills, and assistance with employment/train</w:t>
      </w:r>
      <w:r w:rsidR="00F274DA" w:rsidRPr="00796F0E">
        <w:rPr>
          <w:rFonts w:asciiTheme="minorHAnsi" w:hAnsiTheme="minorHAnsi" w:cstheme="majorHAnsi"/>
        </w:rPr>
        <w:t>ing with the option of permanent housing.</w:t>
      </w:r>
      <w:r w:rsidR="00F274DA" w:rsidRPr="00451A8C">
        <w:rPr>
          <w:rStyle w:val="FootnoteReference"/>
          <w:rFonts w:asciiTheme="minorHAnsi" w:hAnsiTheme="minorHAnsi" w:cstheme="majorHAnsi"/>
        </w:rPr>
        <w:footnoteReference w:id="17"/>
      </w:r>
    </w:p>
    <w:p w14:paraId="467BE5C9" w14:textId="1024E266" w:rsidR="006D7DCD" w:rsidRPr="00A23267" w:rsidRDefault="006D7DCD" w:rsidP="00747297">
      <w:pPr>
        <w:jc w:val="both"/>
        <w:rPr>
          <w:rFonts w:cstheme="majorHAnsi"/>
          <w:b/>
          <w:i/>
          <w:sz w:val="22"/>
          <w:szCs w:val="22"/>
        </w:rPr>
      </w:pPr>
      <w:r w:rsidRPr="00A23267">
        <w:rPr>
          <w:rFonts w:cstheme="majorHAnsi"/>
          <w:b/>
          <w:i/>
          <w:sz w:val="22"/>
          <w:szCs w:val="22"/>
        </w:rPr>
        <w:t>Figure 2: The Recidivism Roundabout</w:t>
      </w:r>
    </w:p>
    <w:p w14:paraId="04A4EF45" w14:textId="77777777" w:rsidR="006D7DCD" w:rsidRPr="00A23267" w:rsidRDefault="006D7DCD" w:rsidP="006D7DCD">
      <w:pPr>
        <w:pStyle w:val="VEOHRCListBullet"/>
        <w:numPr>
          <w:ilvl w:val="0"/>
          <w:numId w:val="0"/>
        </w:numPr>
        <w:spacing w:after="120"/>
        <w:ind w:left="360" w:hanging="360"/>
        <w:rPr>
          <w:rFonts w:asciiTheme="minorHAnsi" w:hAnsiTheme="minorHAnsi" w:cstheme="majorHAnsi"/>
        </w:rPr>
      </w:pPr>
    </w:p>
    <w:p w14:paraId="241320EC" w14:textId="2E7DF85B" w:rsidR="00B33077" w:rsidRPr="00451A8C" w:rsidRDefault="00347A27" w:rsidP="00747297">
      <w:pPr>
        <w:jc w:val="center"/>
        <w:rPr>
          <w:rFonts w:cstheme="majorHAnsi"/>
        </w:rPr>
      </w:pPr>
      <w:r w:rsidRPr="00451A8C">
        <w:rPr>
          <w:rFonts w:eastAsia="Times New Roman" w:cstheme="majorHAnsi"/>
          <w:b/>
          <w:noProof/>
          <w:color w:val="1F497D" w:themeColor="text2"/>
          <w:lang w:val="en-AU" w:eastAsia="en-AU"/>
        </w:rPr>
        <w:drawing>
          <wp:inline distT="0" distB="0" distL="0" distR="0" wp14:anchorId="31AD7CC6" wp14:editId="2F9C2885">
            <wp:extent cx="4660710" cy="4359910"/>
            <wp:effectExtent l="0" t="0" r="6985"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ecidivism roundabout_final.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670384" cy="4368960"/>
                    </a:xfrm>
                    <a:prstGeom prst="rect">
                      <a:avLst/>
                    </a:prstGeom>
                  </pic:spPr>
                </pic:pic>
              </a:graphicData>
            </a:graphic>
          </wp:inline>
        </w:drawing>
      </w:r>
    </w:p>
    <w:p w14:paraId="0CE2CEBC" w14:textId="77777777" w:rsidR="00B33077" w:rsidRPr="00A23267" w:rsidRDefault="00B33077" w:rsidP="00B33077">
      <w:pPr>
        <w:rPr>
          <w:rFonts w:cstheme="majorHAnsi"/>
        </w:rPr>
      </w:pPr>
    </w:p>
    <w:p w14:paraId="59605292" w14:textId="141EAC34" w:rsidR="006F6687" w:rsidRPr="00796F0E" w:rsidRDefault="006F6687" w:rsidP="00747297">
      <w:pPr>
        <w:pStyle w:val="ListParagraph"/>
        <w:numPr>
          <w:ilvl w:val="0"/>
          <w:numId w:val="16"/>
        </w:numPr>
        <w:jc w:val="both"/>
        <w:rPr>
          <w:rFonts w:cstheme="majorHAnsi"/>
        </w:rPr>
      </w:pPr>
      <w:r w:rsidRPr="00A23267">
        <w:rPr>
          <w:rFonts w:cstheme="majorHAnsi"/>
        </w:rPr>
        <w:t>Governments are also increasingly unlikely to meet demand for alcohol and drug counseling for homeless people.</w:t>
      </w:r>
      <w:r w:rsidR="00E14F9F" w:rsidRPr="00A23267">
        <w:rPr>
          <w:rFonts w:cstheme="majorHAnsi"/>
        </w:rPr>
        <w:t xml:space="preserve"> Unmet need for these services has almost doubled from around 2</w:t>
      </w:r>
      <w:r w:rsidR="00E14F9F" w:rsidRPr="00796F0E">
        <w:rPr>
          <w:rFonts w:cstheme="majorHAnsi"/>
        </w:rPr>
        <w:t>3% a decade ago to over 40% last year. These failures are extending periods of homelessness and driving more Aboriginal people into the justice and corrections systems.</w:t>
      </w:r>
    </w:p>
    <w:p w14:paraId="0DB3DC70" w14:textId="43FD8371" w:rsidR="007966CF" w:rsidRPr="00747297" w:rsidRDefault="007966CF" w:rsidP="00747297">
      <w:pPr>
        <w:pStyle w:val="ListParagraph"/>
        <w:numPr>
          <w:ilvl w:val="0"/>
          <w:numId w:val="16"/>
        </w:numPr>
        <w:jc w:val="both"/>
        <w:rPr>
          <w:rFonts w:cstheme="majorHAnsi"/>
        </w:rPr>
      </w:pPr>
      <w:r w:rsidRPr="00796F0E">
        <w:rPr>
          <w:rFonts w:cstheme="majorHAnsi"/>
        </w:rPr>
        <w:t xml:space="preserve">The same pattern </w:t>
      </w:r>
      <w:r w:rsidR="002272CE" w:rsidRPr="00796F0E">
        <w:rPr>
          <w:rFonts w:cstheme="majorHAnsi"/>
        </w:rPr>
        <w:t xml:space="preserve">of rising failure </w:t>
      </w:r>
      <w:r w:rsidRPr="00796F0E">
        <w:rPr>
          <w:rFonts w:cstheme="majorHAnsi"/>
        </w:rPr>
        <w:t>is evident for unmet demand fo</w:t>
      </w:r>
      <w:r w:rsidR="002272CE" w:rsidRPr="00747297">
        <w:rPr>
          <w:rFonts w:cstheme="majorHAnsi"/>
        </w:rPr>
        <w:t>r mental health services for</w:t>
      </w:r>
      <w:r w:rsidRPr="00747297">
        <w:rPr>
          <w:rFonts w:cstheme="majorHAnsi"/>
        </w:rPr>
        <w:t xml:space="preserve"> homeless</w:t>
      </w:r>
      <w:r w:rsidR="002272CE" w:rsidRPr="00747297">
        <w:rPr>
          <w:rFonts w:cstheme="majorHAnsi"/>
        </w:rPr>
        <w:t xml:space="preserve"> Victorians, with more than 40% of Aboriginal Victorians denied assistance</w:t>
      </w:r>
      <w:r w:rsidRPr="00747297">
        <w:rPr>
          <w:rFonts w:cstheme="majorHAnsi"/>
        </w:rPr>
        <w:t>.</w:t>
      </w:r>
    </w:p>
    <w:p w14:paraId="0BD494CC" w14:textId="17ECCCF9" w:rsidR="006D7DCD" w:rsidRPr="00747297" w:rsidRDefault="006D7DCD" w:rsidP="00747297">
      <w:pPr>
        <w:pStyle w:val="ListParagraph"/>
        <w:numPr>
          <w:ilvl w:val="0"/>
          <w:numId w:val="16"/>
        </w:numPr>
        <w:jc w:val="both"/>
        <w:rPr>
          <w:rFonts w:cstheme="majorHAnsi"/>
        </w:rPr>
      </w:pPr>
      <w:r w:rsidRPr="00747297">
        <w:rPr>
          <w:rFonts w:cstheme="majorHAnsi"/>
        </w:rPr>
        <w:t xml:space="preserve">For these programs to be effective, they need to be delivered to people whose housing has been secured, in keeping with </w:t>
      </w:r>
      <w:r w:rsidR="00C84B0E" w:rsidRPr="00747297">
        <w:rPr>
          <w:rFonts w:cstheme="majorHAnsi"/>
        </w:rPr>
        <w:t>the Frameworks</w:t>
      </w:r>
      <w:r w:rsidRPr="00747297">
        <w:rPr>
          <w:rFonts w:cstheme="majorHAnsi"/>
        </w:rPr>
        <w:t xml:space="preserve"> Housing First Principle.</w:t>
      </w:r>
    </w:p>
    <w:p w14:paraId="77C0F74B" w14:textId="77777777" w:rsidR="00E14F9F" w:rsidRPr="00747297" w:rsidRDefault="00E14F9F" w:rsidP="00747297">
      <w:pPr>
        <w:jc w:val="both"/>
        <w:rPr>
          <w:rFonts w:cstheme="majorHAnsi"/>
        </w:rPr>
      </w:pPr>
    </w:p>
    <w:p w14:paraId="02939933" w14:textId="77777777" w:rsidR="00E14F9F" w:rsidRPr="00747297" w:rsidRDefault="00E14F9F" w:rsidP="00E14F9F">
      <w:pPr>
        <w:rPr>
          <w:rFonts w:cstheme="majorHAnsi"/>
          <w:b/>
          <w:i/>
        </w:rPr>
      </w:pPr>
    </w:p>
    <w:p w14:paraId="7368FAA3" w14:textId="77777777" w:rsidR="00E14F9F" w:rsidRPr="00747297" w:rsidRDefault="00E14F9F" w:rsidP="00E14F9F">
      <w:pPr>
        <w:rPr>
          <w:rFonts w:cstheme="majorHAnsi"/>
          <w:b/>
          <w:i/>
        </w:rPr>
      </w:pPr>
    </w:p>
    <w:p w14:paraId="2618881A" w14:textId="77777777" w:rsidR="00E14F9F" w:rsidRPr="00747297" w:rsidRDefault="00E14F9F" w:rsidP="00E14F9F">
      <w:pPr>
        <w:rPr>
          <w:rFonts w:cstheme="majorHAnsi"/>
          <w:b/>
          <w:i/>
        </w:rPr>
      </w:pPr>
    </w:p>
    <w:p w14:paraId="743BEC75" w14:textId="24B38C5A" w:rsidR="00E14F9F" w:rsidRPr="00747297" w:rsidRDefault="00E14F9F" w:rsidP="00E14F9F">
      <w:pPr>
        <w:rPr>
          <w:rFonts w:cstheme="majorHAnsi"/>
          <w:b/>
          <w:i/>
          <w:sz w:val="22"/>
          <w:szCs w:val="22"/>
        </w:rPr>
      </w:pPr>
      <w:r w:rsidRPr="00747297">
        <w:rPr>
          <w:rFonts w:cstheme="majorHAnsi"/>
          <w:b/>
          <w:i/>
          <w:sz w:val="22"/>
          <w:szCs w:val="22"/>
        </w:rPr>
        <w:lastRenderedPageBreak/>
        <w:t>F</w:t>
      </w:r>
      <w:r w:rsidR="006D7DCD" w:rsidRPr="00747297">
        <w:rPr>
          <w:rFonts w:cstheme="majorHAnsi"/>
          <w:b/>
          <w:i/>
          <w:sz w:val="22"/>
          <w:szCs w:val="22"/>
        </w:rPr>
        <w:t>igure 3</w:t>
      </w:r>
      <w:r w:rsidRPr="00747297">
        <w:rPr>
          <w:rFonts w:cstheme="majorHAnsi"/>
          <w:b/>
          <w:i/>
          <w:sz w:val="22"/>
          <w:szCs w:val="22"/>
        </w:rPr>
        <w:t>: Levels of unmet need for drug and alcohol counseling for Homeless Victorians by Indigenous Status</w:t>
      </w:r>
    </w:p>
    <w:p w14:paraId="7421C355" w14:textId="477BE21A" w:rsidR="00B33077" w:rsidRPr="00747297" w:rsidRDefault="00E14F9F" w:rsidP="00B33077">
      <w:pPr>
        <w:pStyle w:val="Heading1"/>
        <w:rPr>
          <w:rFonts w:asciiTheme="minorHAnsi" w:hAnsiTheme="minorHAnsi" w:cstheme="majorHAnsi"/>
        </w:rPr>
      </w:pPr>
      <w:r w:rsidRPr="00747297">
        <w:rPr>
          <w:rFonts w:asciiTheme="minorHAnsi" w:hAnsiTheme="minorHAnsi" w:cstheme="majorHAnsi"/>
          <w:noProof/>
          <w:lang w:val="en-AU" w:eastAsia="en-AU"/>
        </w:rPr>
        <w:drawing>
          <wp:inline distT="0" distB="0" distL="0" distR="0" wp14:anchorId="769DD0D0" wp14:editId="5FD6815C">
            <wp:extent cx="5270500" cy="3397271"/>
            <wp:effectExtent l="0" t="0" r="12700" b="31750"/>
            <wp:docPr id="14" name="Chart 14">
              <a:extLst xmlns:a="http://schemas.openxmlformats.org/drawingml/2006/main">
                <a:ext uri="{FF2B5EF4-FFF2-40B4-BE49-F238E27FC236}">
                  <a16:creationId xmlns:a16="http://schemas.microsoft.com/office/drawing/2014/main" id="{0D6C1101-F2FE-44A8-8709-B2C3499EFFD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5C02519E" w14:textId="77777777" w:rsidR="00B33077" w:rsidRPr="00451A8C" w:rsidRDefault="00B33077" w:rsidP="00B33077">
      <w:pPr>
        <w:rPr>
          <w:rFonts w:cstheme="majorHAnsi"/>
        </w:rPr>
      </w:pPr>
    </w:p>
    <w:p w14:paraId="5378E0AF" w14:textId="2CD4A596" w:rsidR="007966CF" w:rsidRPr="00796F0E" w:rsidRDefault="007966CF" w:rsidP="007966CF">
      <w:pPr>
        <w:rPr>
          <w:rFonts w:cstheme="majorHAnsi"/>
          <w:b/>
          <w:i/>
          <w:sz w:val="22"/>
          <w:szCs w:val="22"/>
        </w:rPr>
      </w:pPr>
      <w:r w:rsidRPr="00796F0E">
        <w:rPr>
          <w:rFonts w:cstheme="majorHAnsi"/>
          <w:b/>
          <w:i/>
          <w:sz w:val="22"/>
          <w:szCs w:val="22"/>
        </w:rPr>
        <w:t>F</w:t>
      </w:r>
      <w:r w:rsidR="006D7DCD" w:rsidRPr="00796F0E">
        <w:rPr>
          <w:rFonts w:cstheme="majorHAnsi"/>
          <w:b/>
          <w:i/>
          <w:sz w:val="22"/>
          <w:szCs w:val="22"/>
        </w:rPr>
        <w:t>igure 4</w:t>
      </w:r>
      <w:r w:rsidRPr="00796F0E">
        <w:rPr>
          <w:rFonts w:cstheme="majorHAnsi"/>
          <w:b/>
          <w:i/>
          <w:sz w:val="22"/>
          <w:szCs w:val="22"/>
        </w:rPr>
        <w:t>: Levels of unmet need for mental health support for Homeless Victorians by Indigenous Status</w:t>
      </w:r>
    </w:p>
    <w:p w14:paraId="08054034" w14:textId="77777777" w:rsidR="007966CF" w:rsidRPr="00796F0E" w:rsidRDefault="007966CF" w:rsidP="00B33077">
      <w:pPr>
        <w:rPr>
          <w:rFonts w:cstheme="majorHAnsi"/>
        </w:rPr>
      </w:pPr>
    </w:p>
    <w:p w14:paraId="4C7CD0CC" w14:textId="6B630E01" w:rsidR="007966CF" w:rsidRPr="00451A8C" w:rsidRDefault="007966CF" w:rsidP="00B33077">
      <w:pPr>
        <w:rPr>
          <w:rFonts w:cstheme="majorHAnsi"/>
        </w:rPr>
      </w:pPr>
      <w:r w:rsidRPr="00451A8C">
        <w:rPr>
          <w:rFonts w:cstheme="majorHAnsi"/>
          <w:noProof/>
          <w:lang w:val="en-AU" w:eastAsia="en-AU"/>
        </w:rPr>
        <w:drawing>
          <wp:inline distT="0" distB="0" distL="0" distR="0" wp14:anchorId="521D2BC8" wp14:editId="039EAF72">
            <wp:extent cx="5270500" cy="3612739"/>
            <wp:effectExtent l="0" t="0" r="12700" b="19685"/>
            <wp:docPr id="18" name="Chart 18">
              <a:extLst xmlns:a="http://schemas.openxmlformats.org/drawingml/2006/main">
                <a:ext uri="{FF2B5EF4-FFF2-40B4-BE49-F238E27FC236}">
                  <a16:creationId xmlns:a16="http://schemas.microsoft.com/office/drawing/2014/main" id="{3C0807F6-7CA8-4F49-9365-9F97AB9FF5A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6DF64A33" w14:textId="77777777" w:rsidR="00A23267" w:rsidRDefault="00A23267" w:rsidP="00A23267">
      <w:pPr>
        <w:pStyle w:val="Heading2"/>
      </w:pPr>
      <w:r>
        <w:lastRenderedPageBreak/>
        <w:t>MANA WOORN-TYEEN MAAR-TAKOORT POLICY FRAMEWORK: PROPOSED ACTIONS AND STATUS</w:t>
      </w:r>
    </w:p>
    <w:p w14:paraId="142BD06C" w14:textId="4B9E0F3B" w:rsidR="009345C9" w:rsidRPr="00A23267" w:rsidRDefault="009345C9" w:rsidP="00747297">
      <w:pPr>
        <w:pStyle w:val="ListParagraph"/>
        <w:numPr>
          <w:ilvl w:val="0"/>
          <w:numId w:val="18"/>
        </w:numPr>
        <w:jc w:val="both"/>
        <w:rPr>
          <w:rFonts w:cstheme="majorHAnsi"/>
        </w:rPr>
      </w:pPr>
      <w:r w:rsidRPr="00451A8C">
        <w:rPr>
          <w:rFonts w:cstheme="majorHAnsi"/>
        </w:rPr>
        <w:t xml:space="preserve">Action 1.2.2 of </w:t>
      </w:r>
      <w:r w:rsidR="00C84B0E" w:rsidRPr="00A23267">
        <w:rPr>
          <w:rFonts w:cstheme="majorHAnsi"/>
        </w:rPr>
        <w:t>the Framework</w:t>
      </w:r>
      <w:r w:rsidRPr="00A23267">
        <w:rPr>
          <w:rFonts w:cstheme="majorHAnsi"/>
        </w:rPr>
        <w:t xml:space="preserve"> proposed that “Intensive, culturally appropriate structured case managed approaches drawing in relevant specialist service supports must be sustained and based on need. Those at high risk must receive specialist and intensive housing, community support and pathways, including those experiencing:</w:t>
      </w:r>
    </w:p>
    <w:p w14:paraId="6FE78344" w14:textId="09BB2866" w:rsidR="009345C9" w:rsidRPr="00A23267" w:rsidRDefault="009345C9" w:rsidP="00747297">
      <w:pPr>
        <w:pStyle w:val="ListParagraph"/>
        <w:numPr>
          <w:ilvl w:val="1"/>
          <w:numId w:val="19"/>
        </w:numPr>
        <w:jc w:val="both"/>
        <w:rPr>
          <w:rFonts w:cstheme="majorHAnsi"/>
        </w:rPr>
      </w:pPr>
      <w:r w:rsidRPr="00A23267">
        <w:rPr>
          <w:rFonts w:cstheme="majorHAnsi"/>
        </w:rPr>
        <w:t>Mental health</w:t>
      </w:r>
    </w:p>
    <w:p w14:paraId="1FA3C536" w14:textId="6C097BFC" w:rsidR="009345C9" w:rsidRPr="00A23267" w:rsidRDefault="009345C9" w:rsidP="00747297">
      <w:pPr>
        <w:pStyle w:val="ListParagraph"/>
        <w:numPr>
          <w:ilvl w:val="1"/>
          <w:numId w:val="19"/>
        </w:numPr>
        <w:jc w:val="both"/>
        <w:rPr>
          <w:rFonts w:cstheme="majorHAnsi"/>
        </w:rPr>
      </w:pPr>
      <w:r w:rsidRPr="00A23267">
        <w:rPr>
          <w:rFonts w:cstheme="majorHAnsi"/>
        </w:rPr>
        <w:t>Drug and alcohol</w:t>
      </w:r>
    </w:p>
    <w:p w14:paraId="68D165AE" w14:textId="42E675D2" w:rsidR="009345C9" w:rsidRPr="00A23267" w:rsidRDefault="009345C9" w:rsidP="00747297">
      <w:pPr>
        <w:pStyle w:val="ListParagraph"/>
        <w:numPr>
          <w:ilvl w:val="1"/>
          <w:numId w:val="19"/>
        </w:numPr>
        <w:jc w:val="both"/>
        <w:rPr>
          <w:rFonts w:cstheme="majorHAnsi"/>
        </w:rPr>
      </w:pPr>
      <w:r w:rsidRPr="00A23267">
        <w:rPr>
          <w:rFonts w:cstheme="majorHAnsi"/>
        </w:rPr>
        <w:t>Family violence – victims and</w:t>
      </w:r>
      <w:r w:rsidR="00A23267">
        <w:rPr>
          <w:rFonts w:cstheme="majorHAnsi"/>
        </w:rPr>
        <w:t xml:space="preserve"> people who choose violence </w:t>
      </w:r>
    </w:p>
    <w:p w14:paraId="4436C5D6" w14:textId="77777777" w:rsidR="009345C9" w:rsidRPr="00A23267" w:rsidRDefault="009345C9" w:rsidP="00747297">
      <w:pPr>
        <w:pStyle w:val="ListParagraph"/>
        <w:numPr>
          <w:ilvl w:val="1"/>
          <w:numId w:val="19"/>
        </w:numPr>
        <w:jc w:val="both"/>
        <w:rPr>
          <w:rFonts w:cstheme="majorHAnsi"/>
        </w:rPr>
      </w:pPr>
      <w:r w:rsidRPr="00A23267">
        <w:rPr>
          <w:rFonts w:cstheme="majorHAnsi"/>
        </w:rPr>
        <w:t>Leaving out of home care (at least 5 years) and/or</w:t>
      </w:r>
    </w:p>
    <w:p w14:paraId="437C7926" w14:textId="77777777" w:rsidR="00FD4610" w:rsidRPr="00796F0E" w:rsidRDefault="009345C9" w:rsidP="00747297">
      <w:pPr>
        <w:pStyle w:val="ListParagraph"/>
        <w:numPr>
          <w:ilvl w:val="1"/>
          <w:numId w:val="19"/>
        </w:numPr>
        <w:jc w:val="both"/>
        <w:rPr>
          <w:rFonts w:cstheme="majorHAnsi"/>
          <w:b/>
          <w:i/>
        </w:rPr>
      </w:pPr>
      <w:r w:rsidRPr="00796F0E">
        <w:rPr>
          <w:rFonts w:cstheme="majorHAnsi"/>
          <w:b/>
          <w:i/>
        </w:rPr>
        <w:t>Contact with and leaving the justice system.</w:t>
      </w:r>
    </w:p>
    <w:p w14:paraId="2A153E85" w14:textId="1E42DC1F" w:rsidR="00FD4610" w:rsidRPr="00747297" w:rsidRDefault="00FD4610" w:rsidP="00747297">
      <w:pPr>
        <w:pStyle w:val="ListParagraph"/>
        <w:numPr>
          <w:ilvl w:val="0"/>
          <w:numId w:val="18"/>
        </w:numPr>
        <w:jc w:val="both"/>
        <w:rPr>
          <w:rFonts w:cstheme="majorHAnsi"/>
        </w:rPr>
      </w:pPr>
      <w:r w:rsidRPr="00796F0E">
        <w:rPr>
          <w:rFonts w:cstheme="majorHAnsi"/>
        </w:rPr>
        <w:t xml:space="preserve">Action item 4.2.2 </w:t>
      </w:r>
      <w:r w:rsidRPr="00747297">
        <w:rPr>
          <w:rFonts w:cstheme="majorHAnsi"/>
        </w:rPr>
        <w:t xml:space="preserve">of </w:t>
      </w:r>
      <w:r w:rsidR="00C84B0E" w:rsidRPr="00747297">
        <w:rPr>
          <w:rFonts w:cstheme="majorHAnsi"/>
        </w:rPr>
        <w:t>the Framework</w:t>
      </w:r>
      <w:r w:rsidRPr="00747297">
        <w:rPr>
          <w:rFonts w:cstheme="majorHAnsi"/>
        </w:rPr>
        <w:t xml:space="preserve"> proposed that Government “Provide tailored and targeted support for those at high risk– provide housing, support and pathways for leaving out of home care, leaving justice system.”</w:t>
      </w:r>
    </w:p>
    <w:p w14:paraId="0C0C4DEF" w14:textId="77777777" w:rsidR="00FD4610" w:rsidRPr="00747297" w:rsidRDefault="00FD4610" w:rsidP="00747297">
      <w:pPr>
        <w:jc w:val="both"/>
        <w:rPr>
          <w:rFonts w:cstheme="majorHAnsi"/>
          <w:b/>
          <w:i/>
        </w:rPr>
      </w:pPr>
    </w:p>
    <w:p w14:paraId="2026E206" w14:textId="5E6FE487" w:rsidR="009345C9" w:rsidRPr="00747297" w:rsidRDefault="00FD4610" w:rsidP="00747297">
      <w:pPr>
        <w:pStyle w:val="ListParagraph"/>
        <w:numPr>
          <w:ilvl w:val="0"/>
          <w:numId w:val="18"/>
        </w:numPr>
        <w:jc w:val="both"/>
        <w:rPr>
          <w:rFonts w:cstheme="majorHAnsi"/>
        </w:rPr>
      </w:pPr>
      <w:r w:rsidRPr="00747297">
        <w:rPr>
          <w:rFonts w:cstheme="majorHAnsi"/>
        </w:rPr>
        <w:t>Unfortunately, s</w:t>
      </w:r>
      <w:r w:rsidR="00BA45DD" w:rsidRPr="00747297">
        <w:rPr>
          <w:rFonts w:cstheme="majorHAnsi"/>
        </w:rPr>
        <w:t>ignificant progress has not been made in improving stable, long-term supported post-release h</w:t>
      </w:r>
      <w:r w:rsidRPr="00747297">
        <w:rPr>
          <w:rFonts w:cstheme="majorHAnsi"/>
        </w:rPr>
        <w:t>ousing for Aboriginal prisoners, many of whom are dealing with mental health issues, drug and alcohol issues, family violence and children in care, in addition to the trauma of incarceration.</w:t>
      </w:r>
      <w:r w:rsidR="00BA45DD" w:rsidRPr="00747297">
        <w:rPr>
          <w:rFonts w:cstheme="majorHAnsi"/>
        </w:rPr>
        <w:t xml:space="preserve"> </w:t>
      </w:r>
    </w:p>
    <w:p w14:paraId="3B47B6A3" w14:textId="77777777" w:rsidR="00B33077" w:rsidRPr="00747297" w:rsidRDefault="00B33077" w:rsidP="00B33077">
      <w:pPr>
        <w:pStyle w:val="Heading2"/>
        <w:rPr>
          <w:rFonts w:asciiTheme="minorHAnsi" w:hAnsiTheme="minorHAnsi" w:cstheme="majorHAnsi"/>
        </w:rPr>
      </w:pPr>
      <w:r w:rsidRPr="00747297">
        <w:rPr>
          <w:rFonts w:asciiTheme="minorHAnsi" w:hAnsiTheme="minorHAnsi" w:cstheme="majorHAnsi"/>
        </w:rPr>
        <w:t>POSSIBLE NEXT STEPS (5-YEAR OUTLOOK)</w:t>
      </w:r>
    </w:p>
    <w:p w14:paraId="49365F82" w14:textId="77777777" w:rsidR="00B33077" w:rsidRPr="00451A8C" w:rsidRDefault="00B33077" w:rsidP="00B33077">
      <w:pPr>
        <w:rPr>
          <w:rFonts w:cstheme="majorHAnsi"/>
        </w:rPr>
      </w:pPr>
    </w:p>
    <w:p w14:paraId="5E518534" w14:textId="109920FD" w:rsidR="00E612CD" w:rsidRPr="00796F0E" w:rsidRDefault="00E612CD" w:rsidP="00747297">
      <w:pPr>
        <w:pStyle w:val="ListParagraph"/>
        <w:numPr>
          <w:ilvl w:val="0"/>
          <w:numId w:val="20"/>
        </w:numPr>
        <w:ind w:left="426" w:hanging="426"/>
        <w:jc w:val="both"/>
        <w:rPr>
          <w:rFonts w:cstheme="majorHAnsi"/>
        </w:rPr>
      </w:pPr>
      <w:r w:rsidRPr="00A23267">
        <w:rPr>
          <w:rFonts w:eastAsia="Times New Roman" w:cstheme="majorHAnsi"/>
          <w:lang w:eastAsia="en-AU"/>
        </w:rPr>
        <w:t>The Victorian Government needs to urgently adjust its whole of Government policy priorities to increase access to housing for people trying to exit the justice system. Doing so would improve community safety, achieve cost savings for the Victorian community and begin to remove the shame to our state of Victoria’s First Nations People being amongst the most i</w:t>
      </w:r>
      <w:r w:rsidR="006532AD" w:rsidRPr="00A23267">
        <w:rPr>
          <w:rFonts w:eastAsia="Times New Roman" w:cstheme="majorHAnsi"/>
          <w:lang w:eastAsia="en-AU"/>
        </w:rPr>
        <w:t>ncarcerated people on earth</w:t>
      </w:r>
      <w:r w:rsidRPr="00796F0E">
        <w:rPr>
          <w:rFonts w:eastAsia="Times New Roman" w:cstheme="majorHAnsi"/>
          <w:lang w:eastAsia="en-AU"/>
        </w:rPr>
        <w:t xml:space="preserve">.  </w:t>
      </w:r>
    </w:p>
    <w:p w14:paraId="29F1D857" w14:textId="439D29F1" w:rsidR="009E40B6" w:rsidRPr="00747297" w:rsidRDefault="009E40B6" w:rsidP="00747297">
      <w:pPr>
        <w:pStyle w:val="ListParagraph"/>
        <w:numPr>
          <w:ilvl w:val="0"/>
          <w:numId w:val="20"/>
        </w:numPr>
        <w:ind w:left="426" w:hanging="426"/>
        <w:jc w:val="both"/>
        <w:rPr>
          <w:rFonts w:cstheme="majorHAnsi"/>
        </w:rPr>
      </w:pPr>
      <w:r w:rsidRPr="00796F0E">
        <w:rPr>
          <w:rFonts w:cstheme="majorHAnsi"/>
        </w:rPr>
        <w:t>A Housing first approach is required for post-release prisoners. Without housing</w:t>
      </w:r>
      <w:r w:rsidR="00A26EF4" w:rsidRPr="00747297">
        <w:rPr>
          <w:rFonts w:cstheme="majorHAnsi"/>
        </w:rPr>
        <w:t>, other support services have limited</w:t>
      </w:r>
      <w:r w:rsidRPr="00747297">
        <w:rPr>
          <w:rFonts w:cstheme="majorHAnsi"/>
        </w:rPr>
        <w:t xml:space="preserve"> </w:t>
      </w:r>
      <w:r w:rsidR="00A26EF4" w:rsidRPr="00747297">
        <w:rPr>
          <w:rFonts w:cstheme="majorHAnsi"/>
        </w:rPr>
        <w:t xml:space="preserve">long-term </w:t>
      </w:r>
      <w:r w:rsidRPr="00747297">
        <w:rPr>
          <w:rFonts w:cstheme="majorHAnsi"/>
        </w:rPr>
        <w:t xml:space="preserve">traction. </w:t>
      </w:r>
    </w:p>
    <w:p w14:paraId="4D2527C9" w14:textId="7F5ED186" w:rsidR="009E40B6" w:rsidRPr="00747297" w:rsidRDefault="009345C9" w:rsidP="00747297">
      <w:pPr>
        <w:pStyle w:val="ListParagraph"/>
        <w:numPr>
          <w:ilvl w:val="0"/>
          <w:numId w:val="20"/>
        </w:numPr>
        <w:ind w:left="426" w:hanging="426"/>
        <w:jc w:val="both"/>
        <w:rPr>
          <w:rFonts w:cstheme="majorHAnsi"/>
        </w:rPr>
      </w:pPr>
      <w:r w:rsidRPr="00747297">
        <w:rPr>
          <w:rFonts w:cstheme="majorHAnsi"/>
        </w:rPr>
        <w:t xml:space="preserve">Solutions to the </w:t>
      </w:r>
      <w:r w:rsidR="00FD4610" w:rsidRPr="00747297">
        <w:rPr>
          <w:rFonts w:cstheme="majorHAnsi"/>
        </w:rPr>
        <w:t xml:space="preserve">housing </w:t>
      </w:r>
      <w:r w:rsidRPr="00747297">
        <w:rPr>
          <w:rFonts w:cstheme="majorHAnsi"/>
        </w:rPr>
        <w:t xml:space="preserve">crises that Aboriginal community is currently facing in Victoria, must seek to put </w:t>
      </w:r>
      <w:r w:rsidR="00A26EF4" w:rsidRPr="00747297">
        <w:rPr>
          <w:rFonts w:cstheme="majorHAnsi"/>
        </w:rPr>
        <w:t xml:space="preserve">in place </w:t>
      </w:r>
      <w:r w:rsidRPr="00747297">
        <w:rPr>
          <w:rFonts w:cstheme="majorHAnsi"/>
        </w:rPr>
        <w:t xml:space="preserve">integrated, wrap around supports </w:t>
      </w:r>
      <w:r w:rsidR="00FD4610" w:rsidRPr="00747297">
        <w:rPr>
          <w:rFonts w:cstheme="majorHAnsi"/>
        </w:rPr>
        <w:t>for those trying to put their experience of incarceration behind them</w:t>
      </w:r>
      <w:r w:rsidRPr="00747297">
        <w:rPr>
          <w:rFonts w:cstheme="majorHAnsi"/>
        </w:rPr>
        <w:t>.</w:t>
      </w:r>
      <w:r w:rsidR="00FD4610" w:rsidRPr="00747297">
        <w:rPr>
          <w:rFonts w:cstheme="majorHAnsi"/>
        </w:rPr>
        <w:t xml:space="preserve"> </w:t>
      </w:r>
    </w:p>
    <w:p w14:paraId="03226CD6" w14:textId="77777777" w:rsidR="009E40B6" w:rsidRPr="00747297" w:rsidRDefault="00FD4610" w:rsidP="00747297">
      <w:pPr>
        <w:pStyle w:val="ListParagraph"/>
        <w:numPr>
          <w:ilvl w:val="0"/>
          <w:numId w:val="20"/>
        </w:numPr>
        <w:ind w:left="426" w:hanging="426"/>
        <w:jc w:val="both"/>
        <w:rPr>
          <w:rFonts w:cstheme="majorHAnsi"/>
        </w:rPr>
      </w:pPr>
      <w:r w:rsidRPr="00747297">
        <w:rPr>
          <w:rFonts w:cstheme="majorHAnsi"/>
        </w:rPr>
        <w:t xml:space="preserve">This requires new models of investment, which bring together capital investment in accommodation and </w:t>
      </w:r>
      <w:r w:rsidR="009E40B6" w:rsidRPr="00747297">
        <w:rPr>
          <w:rFonts w:cstheme="majorHAnsi"/>
        </w:rPr>
        <w:t xml:space="preserve">culturally appropriate, structured </w:t>
      </w:r>
      <w:r w:rsidRPr="00747297">
        <w:rPr>
          <w:rFonts w:cstheme="majorHAnsi"/>
        </w:rPr>
        <w:t xml:space="preserve">service supports that can make the accommodation sustainable. </w:t>
      </w:r>
      <w:r w:rsidR="009345C9" w:rsidRPr="00747297">
        <w:rPr>
          <w:rFonts w:cstheme="majorHAnsi"/>
        </w:rPr>
        <w:t xml:space="preserve"> </w:t>
      </w:r>
    </w:p>
    <w:p w14:paraId="453C9EF5" w14:textId="01405EBB" w:rsidR="00B33077" w:rsidRPr="00747297" w:rsidRDefault="009E40B6" w:rsidP="00747297">
      <w:pPr>
        <w:pStyle w:val="ListParagraph"/>
        <w:numPr>
          <w:ilvl w:val="0"/>
          <w:numId w:val="20"/>
        </w:numPr>
        <w:ind w:left="426" w:hanging="426"/>
        <w:jc w:val="both"/>
        <w:rPr>
          <w:rFonts w:cstheme="majorHAnsi"/>
        </w:rPr>
      </w:pPr>
      <w:r w:rsidRPr="00747297">
        <w:rPr>
          <w:rFonts w:cstheme="majorHAnsi"/>
        </w:rPr>
        <w:t>In the short-term, n</w:t>
      </w:r>
      <w:r w:rsidR="009345C9" w:rsidRPr="00747297">
        <w:rPr>
          <w:rFonts w:cstheme="majorHAnsi"/>
        </w:rPr>
        <w:t>ew transitional and emergency</w:t>
      </w:r>
      <w:r w:rsidRPr="00747297">
        <w:rPr>
          <w:rFonts w:cstheme="majorHAnsi"/>
        </w:rPr>
        <w:t xml:space="preserve"> housing options are urgently needed to respond to the immediate deficit in housing which is driving people back into youth justice and prison settings. </w:t>
      </w:r>
    </w:p>
    <w:p w14:paraId="7362EDCF" w14:textId="78A259F8" w:rsidR="00F91E09" w:rsidRPr="00747297" w:rsidRDefault="00F91E09" w:rsidP="00747297">
      <w:pPr>
        <w:pStyle w:val="ListParagraph"/>
        <w:numPr>
          <w:ilvl w:val="0"/>
          <w:numId w:val="20"/>
        </w:numPr>
        <w:ind w:left="426" w:hanging="426"/>
        <w:jc w:val="both"/>
        <w:rPr>
          <w:rFonts w:cstheme="majorHAnsi"/>
        </w:rPr>
      </w:pPr>
      <w:r w:rsidRPr="00747297">
        <w:rPr>
          <w:rFonts w:cstheme="majorHAnsi"/>
        </w:rPr>
        <w:t>Reform to Bail laws that incarcerate as a first rather than last resort are urgently needed.</w:t>
      </w:r>
    </w:p>
    <w:p w14:paraId="41AAF5DE" w14:textId="77777777" w:rsidR="00B33077" w:rsidRPr="00747297" w:rsidRDefault="00B33077" w:rsidP="00121A27">
      <w:pPr>
        <w:ind w:left="426" w:hanging="426"/>
        <w:rPr>
          <w:rFonts w:cstheme="majorHAnsi"/>
        </w:rPr>
      </w:pPr>
    </w:p>
    <w:p w14:paraId="56A72FD2" w14:textId="77777777" w:rsidR="00B33077" w:rsidRPr="00747297" w:rsidRDefault="00B33077">
      <w:pPr>
        <w:rPr>
          <w:rFonts w:cstheme="majorHAnsi"/>
        </w:rPr>
      </w:pPr>
      <w:r w:rsidRPr="00747297">
        <w:rPr>
          <w:rFonts w:cstheme="majorHAnsi"/>
        </w:rPr>
        <w:br w:type="page"/>
      </w:r>
    </w:p>
    <w:p w14:paraId="66E273E3" w14:textId="30B20D56" w:rsidR="00B33077" w:rsidRPr="00747297" w:rsidRDefault="00A941FC" w:rsidP="00B33077">
      <w:pPr>
        <w:pStyle w:val="Heading1"/>
        <w:rPr>
          <w:rFonts w:asciiTheme="minorHAnsi" w:hAnsiTheme="minorHAnsi" w:cstheme="majorHAnsi"/>
        </w:rPr>
      </w:pPr>
      <w:r w:rsidRPr="00747297">
        <w:rPr>
          <w:rFonts w:asciiTheme="minorHAnsi" w:hAnsiTheme="minorHAnsi" w:cstheme="majorHAnsi"/>
          <w:noProof/>
          <w:lang w:val="en-AU" w:eastAsia="en-AU"/>
        </w:rPr>
        <w:lastRenderedPageBreak/>
        <w:drawing>
          <wp:inline distT="0" distB="0" distL="0" distR="0" wp14:anchorId="39B65902" wp14:editId="26474AC0">
            <wp:extent cx="5270500" cy="677079"/>
            <wp:effectExtent l="0" t="0" r="0" b="8890"/>
            <wp:docPr id="66586" name="Picture 66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0500" cy="677079"/>
                    </a:xfrm>
                    <a:prstGeom prst="rect">
                      <a:avLst/>
                    </a:prstGeom>
                  </pic:spPr>
                </pic:pic>
              </a:graphicData>
            </a:graphic>
          </wp:inline>
        </w:drawing>
      </w:r>
      <w:r w:rsidR="00D02373" w:rsidRPr="00747297">
        <w:rPr>
          <w:rFonts w:asciiTheme="minorHAnsi" w:hAnsiTheme="minorHAnsi" w:cstheme="majorHAnsi"/>
        </w:rPr>
        <w:t>Discussion Paper 9</w:t>
      </w:r>
    </w:p>
    <w:p w14:paraId="1884BB30" w14:textId="77777777" w:rsidR="00B33077" w:rsidRPr="00747297" w:rsidRDefault="00D02373" w:rsidP="00B33077">
      <w:pPr>
        <w:pStyle w:val="Title"/>
        <w:rPr>
          <w:rFonts w:asciiTheme="minorHAnsi" w:hAnsiTheme="minorHAnsi" w:cstheme="majorHAnsi"/>
        </w:rPr>
      </w:pPr>
      <w:r w:rsidRPr="00747297">
        <w:rPr>
          <w:rFonts w:asciiTheme="minorHAnsi" w:hAnsiTheme="minorHAnsi" w:cstheme="majorHAnsi"/>
        </w:rPr>
        <w:t>Family Violence</w:t>
      </w:r>
      <w:r w:rsidR="004414C6" w:rsidRPr="00747297">
        <w:rPr>
          <w:rFonts w:asciiTheme="minorHAnsi" w:hAnsiTheme="minorHAnsi" w:cstheme="majorHAnsi"/>
        </w:rPr>
        <w:t xml:space="preserve"> and Housing</w:t>
      </w:r>
    </w:p>
    <w:p w14:paraId="2787B531" w14:textId="77777777" w:rsidR="00B33077" w:rsidRPr="00747297" w:rsidRDefault="00B33077" w:rsidP="00B33077">
      <w:pPr>
        <w:pStyle w:val="Heading2"/>
        <w:rPr>
          <w:rFonts w:asciiTheme="minorHAnsi" w:hAnsiTheme="minorHAnsi" w:cstheme="majorHAnsi"/>
        </w:rPr>
      </w:pPr>
      <w:r w:rsidRPr="00747297">
        <w:rPr>
          <w:rFonts w:asciiTheme="minorHAnsi" w:hAnsiTheme="minorHAnsi" w:cstheme="majorHAnsi"/>
        </w:rPr>
        <w:t xml:space="preserve">THE CHALLENGE </w:t>
      </w:r>
    </w:p>
    <w:p w14:paraId="33574D20" w14:textId="62171611" w:rsidR="00B33077" w:rsidRPr="00451A8C" w:rsidRDefault="00B33077" w:rsidP="00B33077">
      <w:pPr>
        <w:rPr>
          <w:rFonts w:cstheme="majorHAnsi"/>
        </w:rPr>
      </w:pPr>
    </w:p>
    <w:p w14:paraId="2AB666A4" w14:textId="445734B0" w:rsidR="00DC29E6" w:rsidRPr="00747297" w:rsidRDefault="00F63E5C" w:rsidP="00747297">
      <w:pPr>
        <w:pStyle w:val="ListParagraph"/>
        <w:numPr>
          <w:ilvl w:val="0"/>
          <w:numId w:val="22"/>
        </w:numPr>
        <w:jc w:val="both"/>
        <w:rPr>
          <w:rFonts w:cstheme="majorHAnsi"/>
        </w:rPr>
      </w:pPr>
      <w:r w:rsidRPr="00A23267">
        <w:rPr>
          <w:rFonts w:cstheme="majorHAnsi"/>
        </w:rPr>
        <w:t xml:space="preserve">Despite very positive reform and significant investment by the Victorian Government, </w:t>
      </w:r>
      <w:r w:rsidR="00BE0865" w:rsidRPr="00A23267">
        <w:rPr>
          <w:rFonts w:cstheme="majorHAnsi"/>
        </w:rPr>
        <w:t xml:space="preserve">and strong leadership by the Victorian Aboriginal community, </w:t>
      </w:r>
      <w:r w:rsidRPr="00A23267">
        <w:rPr>
          <w:rFonts w:cstheme="majorHAnsi"/>
        </w:rPr>
        <w:t>family violence</w:t>
      </w:r>
      <w:r w:rsidRPr="00796F0E">
        <w:rPr>
          <w:rFonts w:cstheme="majorHAnsi"/>
        </w:rPr>
        <w:t xml:space="preserve"> remains</w:t>
      </w:r>
      <w:r w:rsidR="00DC29E6" w:rsidRPr="00796F0E">
        <w:rPr>
          <w:rFonts w:cstheme="majorHAnsi"/>
        </w:rPr>
        <w:t xml:space="preserve"> the single biggest </w:t>
      </w:r>
      <w:r w:rsidRPr="00796F0E">
        <w:rPr>
          <w:rFonts w:cstheme="majorHAnsi"/>
        </w:rPr>
        <w:t xml:space="preserve">presenting issue for Aboriginal people experiencing </w:t>
      </w:r>
      <w:r w:rsidR="006A1321" w:rsidRPr="00796F0E">
        <w:rPr>
          <w:rFonts w:cstheme="majorHAnsi"/>
        </w:rPr>
        <w:t xml:space="preserve">homelessness </w:t>
      </w:r>
      <w:r w:rsidR="00DC29E6" w:rsidRPr="00796F0E">
        <w:rPr>
          <w:rFonts w:cstheme="majorHAnsi"/>
        </w:rPr>
        <w:t xml:space="preserve">in Victoria. </w:t>
      </w:r>
      <w:r w:rsidR="002D5849" w:rsidRPr="00747297">
        <w:rPr>
          <w:rFonts w:cstheme="majorHAnsi"/>
        </w:rPr>
        <w:t xml:space="preserve"> Forty one per cent </w:t>
      </w:r>
      <w:r w:rsidR="002F7037" w:rsidRPr="00747297">
        <w:rPr>
          <w:rFonts w:cstheme="majorHAnsi"/>
        </w:rPr>
        <w:t xml:space="preserve">of presentations </w:t>
      </w:r>
      <w:r w:rsidR="002D5849" w:rsidRPr="00747297">
        <w:rPr>
          <w:rFonts w:cstheme="majorHAnsi"/>
        </w:rPr>
        <w:t>(4,435</w:t>
      </w:r>
      <w:r w:rsidR="002F7037" w:rsidRPr="00747297">
        <w:rPr>
          <w:rFonts w:cstheme="majorHAnsi"/>
        </w:rPr>
        <w:t xml:space="preserve"> people</w:t>
      </w:r>
      <w:r w:rsidR="002D5849" w:rsidRPr="00747297">
        <w:rPr>
          <w:rFonts w:cstheme="majorHAnsi"/>
        </w:rPr>
        <w:t>) to specialist homeless support services by Aboriginal Victorians in 2020-21 related to family violence</w:t>
      </w:r>
      <w:r w:rsidR="002F7037" w:rsidRPr="00747297">
        <w:rPr>
          <w:rFonts w:cstheme="majorHAnsi"/>
        </w:rPr>
        <w:t>.</w:t>
      </w:r>
    </w:p>
    <w:p w14:paraId="6E2E1FC2" w14:textId="701F1C11" w:rsidR="0046056F" w:rsidRPr="00747297" w:rsidRDefault="00155682" w:rsidP="00747297">
      <w:pPr>
        <w:pStyle w:val="ListParagraph"/>
        <w:numPr>
          <w:ilvl w:val="0"/>
          <w:numId w:val="22"/>
        </w:numPr>
        <w:jc w:val="both"/>
        <w:rPr>
          <w:rFonts w:cstheme="majorHAnsi"/>
        </w:rPr>
      </w:pPr>
      <w:r w:rsidRPr="00747297">
        <w:rPr>
          <w:rFonts w:cstheme="majorHAnsi"/>
        </w:rPr>
        <w:t>Since the Victorian Government</w:t>
      </w:r>
      <w:r w:rsidR="003021F9" w:rsidRPr="00747297">
        <w:rPr>
          <w:rFonts w:cstheme="majorHAnsi"/>
        </w:rPr>
        <w:t>’</w:t>
      </w:r>
      <w:r w:rsidRPr="00747297">
        <w:rPr>
          <w:rFonts w:cstheme="majorHAnsi"/>
        </w:rPr>
        <w:t xml:space="preserve">s commitment to recommendations in the Royal Commission into Family Violence in 2016, the </w:t>
      </w:r>
      <w:r w:rsidR="002F7037" w:rsidRPr="00747297">
        <w:rPr>
          <w:rFonts w:cstheme="majorHAnsi"/>
        </w:rPr>
        <w:t xml:space="preserve">response to Aboriginal people from homeless services for </w:t>
      </w:r>
      <w:r w:rsidRPr="00747297">
        <w:rPr>
          <w:rFonts w:cstheme="majorHAnsi"/>
        </w:rPr>
        <w:t>family vi</w:t>
      </w:r>
      <w:r w:rsidR="00216B54" w:rsidRPr="00747297">
        <w:rPr>
          <w:rFonts w:cstheme="majorHAnsi"/>
        </w:rPr>
        <w:t xml:space="preserve">olence support has </w:t>
      </w:r>
      <w:r w:rsidRPr="00747297">
        <w:rPr>
          <w:rFonts w:cstheme="majorHAnsi"/>
        </w:rPr>
        <w:t>improve</w:t>
      </w:r>
      <w:r w:rsidR="00216B54" w:rsidRPr="00747297">
        <w:rPr>
          <w:rFonts w:cstheme="majorHAnsi"/>
        </w:rPr>
        <w:t>d</w:t>
      </w:r>
      <w:r w:rsidRPr="00747297">
        <w:rPr>
          <w:rFonts w:cstheme="majorHAnsi"/>
        </w:rPr>
        <w:t xml:space="preserve">. This is the only measure </w:t>
      </w:r>
      <w:r w:rsidR="0015137E" w:rsidRPr="00747297">
        <w:rPr>
          <w:rFonts w:cstheme="majorHAnsi"/>
        </w:rPr>
        <w:t>for which</w:t>
      </w:r>
      <w:r w:rsidRPr="00747297">
        <w:rPr>
          <w:rFonts w:cstheme="majorHAnsi"/>
        </w:rPr>
        <w:t xml:space="preserve"> unmet need for </w:t>
      </w:r>
      <w:r w:rsidR="00260CDC" w:rsidRPr="00747297">
        <w:rPr>
          <w:rFonts w:cstheme="majorHAnsi"/>
        </w:rPr>
        <w:t xml:space="preserve">crisis </w:t>
      </w:r>
      <w:r w:rsidRPr="00747297">
        <w:rPr>
          <w:rFonts w:cstheme="majorHAnsi"/>
        </w:rPr>
        <w:t>support</w:t>
      </w:r>
      <w:r w:rsidR="0015137E" w:rsidRPr="00747297">
        <w:rPr>
          <w:rFonts w:cstheme="majorHAnsi"/>
        </w:rPr>
        <w:t xml:space="preserve"> has improved</w:t>
      </w:r>
      <w:r w:rsidR="002F7037" w:rsidRPr="00747297">
        <w:rPr>
          <w:rFonts w:cstheme="majorHAnsi"/>
        </w:rPr>
        <w:t xml:space="preserve"> in recent years, highlighting</w:t>
      </w:r>
      <w:r w:rsidRPr="00747297">
        <w:rPr>
          <w:rFonts w:cstheme="majorHAnsi"/>
        </w:rPr>
        <w:t xml:space="preserve"> the importance of committing to a plan and</w:t>
      </w:r>
      <w:r w:rsidR="006A1321" w:rsidRPr="00747297">
        <w:rPr>
          <w:rFonts w:cstheme="majorHAnsi"/>
        </w:rPr>
        <w:t xml:space="preserve"> sustaining investment to lift</w:t>
      </w:r>
      <w:r w:rsidR="002F7037" w:rsidRPr="00747297">
        <w:rPr>
          <w:rFonts w:cstheme="majorHAnsi"/>
        </w:rPr>
        <w:t xml:space="preserve"> outcomes</w:t>
      </w:r>
      <w:r w:rsidRPr="00747297">
        <w:rPr>
          <w:rFonts w:cstheme="majorHAnsi"/>
        </w:rPr>
        <w:t>.</w:t>
      </w:r>
      <w:r w:rsidR="00216B54" w:rsidRPr="00747297">
        <w:rPr>
          <w:rFonts w:cstheme="majorHAnsi"/>
        </w:rPr>
        <w:t xml:space="preserve"> However, a critical shortage of Aboriginal specific refuges remains.</w:t>
      </w:r>
    </w:p>
    <w:p w14:paraId="6527A11B" w14:textId="77777777" w:rsidR="00155682" w:rsidRPr="00747297" w:rsidRDefault="00155682" w:rsidP="00B33077">
      <w:pPr>
        <w:rPr>
          <w:rFonts w:cstheme="majorHAnsi"/>
        </w:rPr>
      </w:pPr>
    </w:p>
    <w:p w14:paraId="4447B9F7" w14:textId="22F86F1B" w:rsidR="00B33077" w:rsidRPr="00747297" w:rsidRDefault="00216B54" w:rsidP="00B33077">
      <w:pPr>
        <w:rPr>
          <w:rFonts w:cstheme="majorHAnsi"/>
          <w:b/>
          <w:i/>
          <w:sz w:val="22"/>
          <w:szCs w:val="22"/>
        </w:rPr>
      </w:pPr>
      <w:r w:rsidRPr="00747297">
        <w:rPr>
          <w:rFonts w:cstheme="majorHAnsi"/>
          <w:b/>
          <w:i/>
          <w:sz w:val="22"/>
          <w:szCs w:val="22"/>
        </w:rPr>
        <w:t>Figure 1</w:t>
      </w:r>
      <w:r w:rsidR="00D32F39" w:rsidRPr="00747297">
        <w:rPr>
          <w:rFonts w:cstheme="majorHAnsi"/>
          <w:b/>
          <w:i/>
          <w:sz w:val="22"/>
          <w:szCs w:val="22"/>
        </w:rPr>
        <w:t>: Proportion of unmet need for family violence services for Victorians presenting to homeless services</w:t>
      </w:r>
    </w:p>
    <w:p w14:paraId="0EB60C5B" w14:textId="25ADE454" w:rsidR="00B33077" w:rsidRPr="00747297" w:rsidRDefault="00155682" w:rsidP="00B33077">
      <w:pPr>
        <w:pStyle w:val="Heading1"/>
        <w:rPr>
          <w:rFonts w:asciiTheme="minorHAnsi" w:hAnsiTheme="minorHAnsi" w:cstheme="majorHAnsi"/>
        </w:rPr>
      </w:pPr>
      <w:r w:rsidRPr="00747297">
        <w:rPr>
          <w:rFonts w:asciiTheme="minorHAnsi" w:hAnsiTheme="minorHAnsi" w:cstheme="majorHAnsi"/>
          <w:noProof/>
          <w:lang w:val="en-AU" w:eastAsia="en-AU"/>
        </w:rPr>
        <w:drawing>
          <wp:inline distT="0" distB="0" distL="0" distR="0" wp14:anchorId="1B1D3F0A" wp14:editId="722762D6">
            <wp:extent cx="5270500" cy="3240779"/>
            <wp:effectExtent l="0" t="0" r="12700" b="36195"/>
            <wp:docPr id="20" name="Chart 20">
              <a:extLst xmlns:a="http://schemas.openxmlformats.org/drawingml/2006/main">
                <a:ext uri="{FF2B5EF4-FFF2-40B4-BE49-F238E27FC236}">
                  <a16:creationId xmlns:a16="http://schemas.microsoft.com/office/drawing/2014/main" id="{63C7B985-3B16-4729-A333-20CC046F52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30F185A0" w14:textId="77777777" w:rsidR="00D32F39" w:rsidRPr="00451A8C" w:rsidRDefault="00D32F39" w:rsidP="00D32F39">
      <w:pPr>
        <w:ind w:left="360"/>
        <w:rPr>
          <w:rFonts w:cstheme="majorHAnsi"/>
        </w:rPr>
      </w:pPr>
    </w:p>
    <w:p w14:paraId="608D2950" w14:textId="77777777" w:rsidR="00BE0865" w:rsidRPr="00A23267" w:rsidRDefault="00D32F39" w:rsidP="00747297">
      <w:pPr>
        <w:pStyle w:val="ListParagraph"/>
        <w:numPr>
          <w:ilvl w:val="0"/>
          <w:numId w:val="22"/>
        </w:numPr>
        <w:jc w:val="both"/>
        <w:rPr>
          <w:rFonts w:cstheme="majorHAnsi"/>
        </w:rPr>
      </w:pPr>
      <w:r w:rsidRPr="00451A8C">
        <w:rPr>
          <w:rFonts w:cstheme="majorHAnsi"/>
        </w:rPr>
        <w:lastRenderedPageBreak/>
        <w:t>Our state performs well in responding to immediate family violence crisis but the need for sustained housing support with trauma-informed wrap around services remains a cr</w:t>
      </w:r>
      <w:r w:rsidRPr="00A23267">
        <w:rPr>
          <w:rFonts w:cstheme="majorHAnsi"/>
        </w:rPr>
        <w:t xml:space="preserve">itical gap. </w:t>
      </w:r>
      <w:r w:rsidR="005D10E7" w:rsidRPr="00A23267">
        <w:rPr>
          <w:rFonts w:cstheme="majorHAnsi"/>
        </w:rPr>
        <w:t xml:space="preserve"> </w:t>
      </w:r>
    </w:p>
    <w:p w14:paraId="71142ED6" w14:textId="7F925F7B" w:rsidR="00F95613" w:rsidRPr="00796F0E" w:rsidRDefault="005D10E7" w:rsidP="00747297">
      <w:pPr>
        <w:pStyle w:val="ListParagraph"/>
        <w:numPr>
          <w:ilvl w:val="0"/>
          <w:numId w:val="22"/>
        </w:numPr>
        <w:jc w:val="both"/>
        <w:rPr>
          <w:rFonts w:cstheme="majorHAnsi"/>
        </w:rPr>
      </w:pPr>
      <w:r w:rsidRPr="00796F0E">
        <w:rPr>
          <w:rFonts w:cstheme="majorHAnsi"/>
        </w:rPr>
        <w:t xml:space="preserve">The better integration </w:t>
      </w:r>
      <w:r w:rsidR="0071531E" w:rsidRPr="00796F0E">
        <w:rPr>
          <w:rFonts w:cstheme="majorHAnsi"/>
        </w:rPr>
        <w:t>evident in the family violence</w:t>
      </w:r>
      <w:r w:rsidRPr="00796F0E">
        <w:rPr>
          <w:rFonts w:cstheme="majorHAnsi"/>
        </w:rPr>
        <w:t xml:space="preserve"> service system is not yet evident in the emergency hou</w:t>
      </w:r>
      <w:r w:rsidR="00F95613" w:rsidRPr="00796F0E">
        <w:rPr>
          <w:rFonts w:cstheme="majorHAnsi"/>
        </w:rPr>
        <w:t>sing and social housing systems.</w:t>
      </w:r>
    </w:p>
    <w:p w14:paraId="1F776A16" w14:textId="604970F9" w:rsidR="00460A0D" w:rsidRPr="00747297" w:rsidRDefault="00460A0D" w:rsidP="00747297">
      <w:pPr>
        <w:pStyle w:val="ListParagraph"/>
        <w:numPr>
          <w:ilvl w:val="0"/>
          <w:numId w:val="22"/>
        </w:numPr>
        <w:spacing w:after="160" w:line="259" w:lineRule="auto"/>
        <w:jc w:val="both"/>
        <w:rPr>
          <w:rFonts w:cstheme="majorHAnsi"/>
        </w:rPr>
      </w:pPr>
      <w:r w:rsidRPr="00796F0E">
        <w:rPr>
          <w:rFonts w:cstheme="majorHAnsi"/>
        </w:rPr>
        <w:t>Poverty is often the antecedent and provides the intersection between family violence and homelessnes</w:t>
      </w:r>
      <w:r w:rsidRPr="00747297">
        <w:rPr>
          <w:rFonts w:cstheme="majorHAnsi"/>
        </w:rPr>
        <w:t>s. Addressing poverty in the community is a major challenge.</w:t>
      </w:r>
    </w:p>
    <w:p w14:paraId="432DA25D" w14:textId="77777777" w:rsidR="00460A0D" w:rsidRPr="00747297" w:rsidRDefault="00460A0D" w:rsidP="00747297">
      <w:pPr>
        <w:pStyle w:val="ListParagraph"/>
        <w:numPr>
          <w:ilvl w:val="0"/>
          <w:numId w:val="22"/>
        </w:numPr>
        <w:spacing w:after="160" w:line="259" w:lineRule="auto"/>
        <w:jc w:val="both"/>
        <w:rPr>
          <w:rFonts w:cstheme="majorHAnsi"/>
        </w:rPr>
      </w:pPr>
      <w:r w:rsidRPr="00747297">
        <w:rPr>
          <w:rFonts w:cstheme="majorHAnsi"/>
        </w:rPr>
        <w:t>Men’s violence is driving children into out of home care. Reducing male violence is fundamental.</w:t>
      </w:r>
    </w:p>
    <w:p w14:paraId="386C6218" w14:textId="197BA364" w:rsidR="00460A0D" w:rsidRPr="00747297" w:rsidRDefault="00460A0D" w:rsidP="00747297">
      <w:pPr>
        <w:pStyle w:val="ListParagraph"/>
        <w:numPr>
          <w:ilvl w:val="0"/>
          <w:numId w:val="22"/>
        </w:numPr>
        <w:spacing w:after="160" w:line="259" w:lineRule="auto"/>
        <w:jc w:val="both"/>
        <w:rPr>
          <w:rFonts w:cstheme="majorHAnsi"/>
        </w:rPr>
      </w:pPr>
      <w:r w:rsidRPr="00747297">
        <w:rPr>
          <w:rFonts w:cstheme="majorHAnsi"/>
        </w:rPr>
        <w:t xml:space="preserve">Many women are having children removed because they are homeless victims of violence. Fear of losing children </w:t>
      </w:r>
      <w:r w:rsidR="003021F9" w:rsidRPr="00747297">
        <w:rPr>
          <w:rFonts w:cstheme="majorHAnsi"/>
        </w:rPr>
        <w:t xml:space="preserve">often </w:t>
      </w:r>
      <w:r w:rsidRPr="00747297">
        <w:rPr>
          <w:rFonts w:cstheme="majorHAnsi"/>
        </w:rPr>
        <w:t>deters women from leaving violent relationships</w:t>
      </w:r>
    </w:p>
    <w:p w14:paraId="30FC0BF6" w14:textId="3676ABEC" w:rsidR="00460A0D" w:rsidRPr="00747297" w:rsidRDefault="00460A0D" w:rsidP="00747297">
      <w:pPr>
        <w:pStyle w:val="ListParagraph"/>
        <w:numPr>
          <w:ilvl w:val="0"/>
          <w:numId w:val="22"/>
        </w:numPr>
        <w:spacing w:after="160" w:line="259" w:lineRule="auto"/>
        <w:jc w:val="both"/>
        <w:rPr>
          <w:rFonts w:cstheme="majorHAnsi"/>
        </w:rPr>
      </w:pPr>
      <w:r w:rsidRPr="00747297">
        <w:rPr>
          <w:rFonts w:cstheme="majorHAnsi"/>
        </w:rPr>
        <w:t>Aboriginal women are the fastest growing cohort of the prison population. Most of these women are also survivors of family violence.</w:t>
      </w:r>
    </w:p>
    <w:p w14:paraId="50639CA8" w14:textId="77777777" w:rsidR="00460A0D" w:rsidRPr="00747297" w:rsidRDefault="00460A0D" w:rsidP="00747297">
      <w:pPr>
        <w:pStyle w:val="ListParagraph"/>
        <w:numPr>
          <w:ilvl w:val="0"/>
          <w:numId w:val="22"/>
        </w:numPr>
        <w:spacing w:after="160" w:line="259" w:lineRule="auto"/>
        <w:jc w:val="both"/>
        <w:rPr>
          <w:rFonts w:cstheme="majorHAnsi"/>
        </w:rPr>
      </w:pPr>
      <w:r w:rsidRPr="00747297">
        <w:rPr>
          <w:rFonts w:cstheme="majorHAnsi"/>
        </w:rPr>
        <w:t>Safety risks are amplified in regional areas, in part because opportunities to safely leave an abusive relationship are more limited.</w:t>
      </w:r>
    </w:p>
    <w:p w14:paraId="187DAD07" w14:textId="16B248CB" w:rsidR="00460A0D" w:rsidRPr="00747297" w:rsidRDefault="00460A0D" w:rsidP="00747297">
      <w:pPr>
        <w:pStyle w:val="ListParagraph"/>
        <w:numPr>
          <w:ilvl w:val="0"/>
          <w:numId w:val="22"/>
        </w:numPr>
        <w:spacing w:after="160" w:line="259" w:lineRule="auto"/>
        <w:jc w:val="both"/>
        <w:rPr>
          <w:rFonts w:cstheme="majorHAnsi"/>
        </w:rPr>
      </w:pPr>
      <w:r w:rsidRPr="00747297">
        <w:rPr>
          <w:rFonts w:cstheme="majorHAnsi"/>
        </w:rPr>
        <w:t xml:space="preserve">Family violence is linked to the experience of very young people becoming pregnant. </w:t>
      </w:r>
    </w:p>
    <w:p w14:paraId="382487BD" w14:textId="77777777" w:rsidR="00E54B26" w:rsidRPr="00747297" w:rsidRDefault="00460A0D" w:rsidP="00747297">
      <w:pPr>
        <w:pStyle w:val="ListParagraph"/>
        <w:numPr>
          <w:ilvl w:val="0"/>
          <w:numId w:val="22"/>
        </w:numPr>
        <w:spacing w:after="160" w:line="259" w:lineRule="auto"/>
        <w:jc w:val="both"/>
        <w:rPr>
          <w:rFonts w:cstheme="majorHAnsi"/>
        </w:rPr>
      </w:pPr>
      <w:r w:rsidRPr="00747297">
        <w:rPr>
          <w:rFonts w:cstheme="majorHAnsi"/>
        </w:rPr>
        <w:t xml:space="preserve">The high cost of housing is </w:t>
      </w:r>
      <w:r w:rsidR="003021F9" w:rsidRPr="00747297">
        <w:rPr>
          <w:rFonts w:cstheme="majorHAnsi"/>
        </w:rPr>
        <w:t xml:space="preserve">increasingly </w:t>
      </w:r>
      <w:r w:rsidRPr="00747297">
        <w:rPr>
          <w:rFonts w:cstheme="majorHAnsi"/>
        </w:rPr>
        <w:t>driving displacement of people from their support communities. This makes them more vulnerable to family violence and makes escaping a violent relationship more difficult.</w:t>
      </w:r>
    </w:p>
    <w:p w14:paraId="2863B0C6" w14:textId="5AD93C77" w:rsidR="00460A0D" w:rsidRPr="00747297" w:rsidRDefault="00E54B26" w:rsidP="00747297">
      <w:pPr>
        <w:pStyle w:val="ListParagraph"/>
        <w:numPr>
          <w:ilvl w:val="0"/>
          <w:numId w:val="22"/>
        </w:numPr>
        <w:spacing w:after="160" w:line="259" w:lineRule="auto"/>
        <w:jc w:val="both"/>
        <w:rPr>
          <w:rFonts w:cstheme="majorHAnsi"/>
        </w:rPr>
      </w:pPr>
      <w:r w:rsidRPr="00747297">
        <w:rPr>
          <w:rFonts w:cstheme="majorHAnsi"/>
        </w:rPr>
        <w:t xml:space="preserve">The absence of affordable, stable housing is driving women back into violent relationships extending their exposure to violence and placing children at sustained risk. </w:t>
      </w:r>
      <w:r w:rsidR="00460A0D" w:rsidRPr="00747297">
        <w:rPr>
          <w:rFonts w:cstheme="majorHAnsi"/>
        </w:rPr>
        <w:t xml:space="preserve"> </w:t>
      </w:r>
    </w:p>
    <w:p w14:paraId="5EC750E6" w14:textId="4E78E4BD" w:rsidR="00460A0D" w:rsidRPr="00747297" w:rsidRDefault="00460A0D" w:rsidP="00747297">
      <w:pPr>
        <w:pStyle w:val="ListParagraph"/>
        <w:numPr>
          <w:ilvl w:val="0"/>
          <w:numId w:val="22"/>
        </w:numPr>
        <w:spacing w:after="160" w:line="259" w:lineRule="auto"/>
        <w:jc w:val="both"/>
        <w:rPr>
          <w:rFonts w:cstheme="majorHAnsi"/>
        </w:rPr>
      </w:pPr>
      <w:r w:rsidRPr="00747297">
        <w:rPr>
          <w:rFonts w:cstheme="majorHAnsi"/>
        </w:rPr>
        <w:t>Family violence is more than intimate partner violence. It can include extended family and violence directed at parents.</w:t>
      </w:r>
    </w:p>
    <w:p w14:paraId="1E718B53" w14:textId="0B8E41D5" w:rsidR="003021F9" w:rsidRPr="00451A8C" w:rsidRDefault="003021F9" w:rsidP="00747297">
      <w:pPr>
        <w:pStyle w:val="ListParagraph"/>
        <w:numPr>
          <w:ilvl w:val="0"/>
          <w:numId w:val="22"/>
        </w:numPr>
        <w:spacing w:after="160" w:line="259" w:lineRule="auto"/>
        <w:jc w:val="both"/>
        <w:rPr>
          <w:rFonts w:cstheme="majorHAnsi"/>
        </w:rPr>
      </w:pPr>
      <w:r w:rsidRPr="00747297">
        <w:rPr>
          <w:rFonts w:cstheme="majorHAnsi"/>
        </w:rPr>
        <w:t>The service deficits in culturally-specific support remain profound. Elizabeth Morgan House remains the only high-security refuge for Aboriginal women in the state of Victoria with accommodation for just four families. One additional high security refuge is set to open in 2022 and two low security refuges exist.</w:t>
      </w:r>
      <w:r w:rsidRPr="00451A8C">
        <w:rPr>
          <w:rStyle w:val="FootnoteReference"/>
          <w:rFonts w:cstheme="majorHAnsi"/>
        </w:rPr>
        <w:footnoteReference w:id="18"/>
      </w:r>
    </w:p>
    <w:p w14:paraId="796C6D74" w14:textId="77777777" w:rsidR="00D32F39" w:rsidRPr="00747297" w:rsidRDefault="00D32F39" w:rsidP="00B33077">
      <w:pPr>
        <w:pStyle w:val="Heading2"/>
        <w:rPr>
          <w:rFonts w:asciiTheme="minorHAnsi" w:hAnsiTheme="minorHAnsi" w:cstheme="majorHAnsi"/>
        </w:rPr>
      </w:pPr>
    </w:p>
    <w:p w14:paraId="60AF8060" w14:textId="77777777" w:rsidR="00A23267" w:rsidRDefault="00A23267" w:rsidP="00A23267">
      <w:pPr>
        <w:pStyle w:val="Heading2"/>
      </w:pPr>
      <w:r>
        <w:t>MANA WOORN-TYEEN MAAR-TAKOORT POLICY FRAMEWORK: PROPOSED ACTIONS AND STATUS</w:t>
      </w:r>
    </w:p>
    <w:p w14:paraId="42989695" w14:textId="77777777" w:rsidR="00B33077" w:rsidRPr="00451A8C" w:rsidRDefault="00B33077" w:rsidP="00B33077">
      <w:pPr>
        <w:rPr>
          <w:rFonts w:cstheme="majorHAnsi"/>
        </w:rPr>
      </w:pPr>
    </w:p>
    <w:p w14:paraId="7589F676" w14:textId="68571103" w:rsidR="0016756A" w:rsidRPr="00796F0E" w:rsidRDefault="0016756A" w:rsidP="00747297">
      <w:pPr>
        <w:pStyle w:val="ListParagraph"/>
        <w:numPr>
          <w:ilvl w:val="0"/>
          <w:numId w:val="25"/>
        </w:numPr>
        <w:jc w:val="both"/>
        <w:rPr>
          <w:rFonts w:cstheme="majorHAnsi"/>
        </w:rPr>
      </w:pPr>
      <w:r w:rsidRPr="00A23267">
        <w:rPr>
          <w:rFonts w:cstheme="majorHAnsi"/>
        </w:rPr>
        <w:t xml:space="preserve">Action 1.2.2 of </w:t>
      </w:r>
      <w:r w:rsidR="00C84B0E" w:rsidRPr="00A23267">
        <w:rPr>
          <w:rFonts w:cstheme="majorHAnsi"/>
        </w:rPr>
        <w:t>the Framework</w:t>
      </w:r>
      <w:r w:rsidRPr="00A23267">
        <w:rPr>
          <w:rFonts w:cstheme="majorHAnsi"/>
        </w:rPr>
        <w:t xml:space="preserve"> proposed that “Intensive, culturally appropriate structured case managed approaches drawing in relevant specialist service supports must be sustained and based on need. Those at high risk must receive specialist and intensive </w:t>
      </w:r>
      <w:r w:rsidRPr="00796F0E">
        <w:rPr>
          <w:rFonts w:cstheme="majorHAnsi"/>
        </w:rPr>
        <w:t>housing, community support and pathways, including those experiencing:</w:t>
      </w:r>
    </w:p>
    <w:p w14:paraId="48C104E7" w14:textId="504F766B" w:rsidR="0016756A" w:rsidRPr="00747297" w:rsidRDefault="0016756A" w:rsidP="00747297">
      <w:pPr>
        <w:pStyle w:val="ListParagraph"/>
        <w:numPr>
          <w:ilvl w:val="1"/>
          <w:numId w:val="26"/>
        </w:numPr>
        <w:jc w:val="both"/>
        <w:rPr>
          <w:rFonts w:cstheme="majorHAnsi"/>
        </w:rPr>
      </w:pPr>
      <w:r w:rsidRPr="00796F0E">
        <w:rPr>
          <w:rFonts w:cstheme="majorHAnsi"/>
        </w:rPr>
        <w:t>Mental health</w:t>
      </w:r>
    </w:p>
    <w:p w14:paraId="2FE5EB75" w14:textId="137EC91B" w:rsidR="0016756A" w:rsidRPr="00747297" w:rsidRDefault="0016756A" w:rsidP="00747297">
      <w:pPr>
        <w:pStyle w:val="ListParagraph"/>
        <w:numPr>
          <w:ilvl w:val="1"/>
          <w:numId w:val="26"/>
        </w:numPr>
        <w:jc w:val="both"/>
        <w:rPr>
          <w:rFonts w:cstheme="majorHAnsi"/>
        </w:rPr>
      </w:pPr>
      <w:r w:rsidRPr="00747297">
        <w:rPr>
          <w:rFonts w:cstheme="majorHAnsi"/>
        </w:rPr>
        <w:lastRenderedPageBreak/>
        <w:t>Drug and alcohol</w:t>
      </w:r>
    </w:p>
    <w:p w14:paraId="2286C3AB" w14:textId="01F5C94F" w:rsidR="0016756A" w:rsidRPr="00A23267" w:rsidRDefault="0016756A" w:rsidP="00747297">
      <w:pPr>
        <w:pStyle w:val="ListParagraph"/>
        <w:numPr>
          <w:ilvl w:val="1"/>
          <w:numId w:val="26"/>
        </w:numPr>
        <w:jc w:val="both"/>
        <w:rPr>
          <w:rFonts w:cstheme="majorHAnsi"/>
          <w:b/>
        </w:rPr>
      </w:pPr>
      <w:r w:rsidRPr="00747297">
        <w:rPr>
          <w:rFonts w:cstheme="majorHAnsi"/>
          <w:b/>
        </w:rPr>
        <w:t>Family violence – victims and</w:t>
      </w:r>
      <w:r w:rsidR="00A23267">
        <w:rPr>
          <w:rFonts w:cstheme="majorHAnsi"/>
          <w:b/>
        </w:rPr>
        <w:t xml:space="preserve"> people who choose violence</w:t>
      </w:r>
    </w:p>
    <w:p w14:paraId="270D3AA2" w14:textId="77777777" w:rsidR="0016756A" w:rsidRPr="00796F0E" w:rsidRDefault="0016756A" w:rsidP="00747297">
      <w:pPr>
        <w:pStyle w:val="ListParagraph"/>
        <w:numPr>
          <w:ilvl w:val="1"/>
          <w:numId w:val="26"/>
        </w:numPr>
        <w:jc w:val="both"/>
        <w:rPr>
          <w:rFonts w:cstheme="majorHAnsi"/>
        </w:rPr>
      </w:pPr>
      <w:r w:rsidRPr="00796F0E">
        <w:rPr>
          <w:rFonts w:cstheme="majorHAnsi"/>
        </w:rPr>
        <w:t>Leaving out of home care (at least 5 years) and/or</w:t>
      </w:r>
    </w:p>
    <w:p w14:paraId="418F2594" w14:textId="77777777" w:rsidR="0016756A" w:rsidRPr="00796F0E" w:rsidRDefault="0016756A" w:rsidP="00747297">
      <w:pPr>
        <w:pStyle w:val="ListParagraph"/>
        <w:numPr>
          <w:ilvl w:val="1"/>
          <w:numId w:val="26"/>
        </w:numPr>
        <w:jc w:val="both"/>
        <w:rPr>
          <w:rFonts w:cstheme="majorHAnsi"/>
        </w:rPr>
      </w:pPr>
      <w:r w:rsidRPr="00796F0E">
        <w:rPr>
          <w:rFonts w:cstheme="majorHAnsi"/>
        </w:rPr>
        <w:t>Contact with and leaving the justice system.</w:t>
      </w:r>
    </w:p>
    <w:p w14:paraId="73026546" w14:textId="4D388D87" w:rsidR="0016756A" w:rsidRPr="00747297" w:rsidRDefault="0016756A" w:rsidP="00747297">
      <w:pPr>
        <w:pStyle w:val="ListParagraph"/>
        <w:numPr>
          <w:ilvl w:val="0"/>
          <w:numId w:val="25"/>
        </w:numPr>
        <w:jc w:val="both"/>
        <w:rPr>
          <w:rFonts w:cstheme="majorHAnsi"/>
        </w:rPr>
      </w:pPr>
      <w:r w:rsidRPr="00796F0E">
        <w:rPr>
          <w:rFonts w:cstheme="majorHAnsi"/>
        </w:rPr>
        <w:t xml:space="preserve">Action 1.3.1 of </w:t>
      </w:r>
      <w:r w:rsidR="00C84B0E" w:rsidRPr="00747297">
        <w:rPr>
          <w:rFonts w:cstheme="majorHAnsi"/>
        </w:rPr>
        <w:t>the Framework</w:t>
      </w:r>
      <w:r w:rsidRPr="00747297">
        <w:rPr>
          <w:rFonts w:cstheme="majorHAnsi"/>
        </w:rPr>
        <w:t xml:space="preserve"> proposed that AHV and social housing be used as a platform to deliver social and economic programs for Aboriginal Victorians.</w:t>
      </w:r>
    </w:p>
    <w:p w14:paraId="709694E5" w14:textId="77777777" w:rsidR="0016756A" w:rsidRPr="00747297" w:rsidRDefault="0016756A" w:rsidP="0016756A">
      <w:pPr>
        <w:ind w:left="720"/>
        <w:rPr>
          <w:rFonts w:cstheme="majorHAnsi"/>
        </w:rPr>
      </w:pPr>
    </w:p>
    <w:p w14:paraId="09922203" w14:textId="40848819" w:rsidR="00B33077" w:rsidRPr="00747297" w:rsidRDefault="00B33077" w:rsidP="00B33077">
      <w:pPr>
        <w:rPr>
          <w:rFonts w:cstheme="majorHAnsi"/>
        </w:rPr>
      </w:pPr>
    </w:p>
    <w:p w14:paraId="7D543348" w14:textId="77777777" w:rsidR="00B33077" w:rsidRPr="00747297" w:rsidRDefault="00B33077" w:rsidP="00B33077">
      <w:pPr>
        <w:pStyle w:val="Heading2"/>
        <w:rPr>
          <w:rFonts w:asciiTheme="minorHAnsi" w:hAnsiTheme="minorHAnsi" w:cstheme="majorHAnsi"/>
        </w:rPr>
      </w:pPr>
      <w:r w:rsidRPr="00747297">
        <w:rPr>
          <w:rFonts w:asciiTheme="minorHAnsi" w:hAnsiTheme="minorHAnsi" w:cstheme="majorHAnsi"/>
        </w:rPr>
        <w:t>POSSIBLE NEXT STEPS (5-YEAR OUTLOOK)</w:t>
      </w:r>
    </w:p>
    <w:p w14:paraId="2240473F" w14:textId="77777777" w:rsidR="00B33077" w:rsidRPr="00451A8C" w:rsidRDefault="00B33077" w:rsidP="00B33077">
      <w:pPr>
        <w:rPr>
          <w:rFonts w:cstheme="majorHAnsi"/>
        </w:rPr>
      </w:pPr>
    </w:p>
    <w:p w14:paraId="16F9F98E" w14:textId="76977A37" w:rsidR="00B33077" w:rsidRPr="00796F0E" w:rsidRDefault="00F95613" w:rsidP="00747297">
      <w:pPr>
        <w:pStyle w:val="ListParagraph"/>
        <w:numPr>
          <w:ilvl w:val="1"/>
          <w:numId w:val="22"/>
        </w:numPr>
        <w:tabs>
          <w:tab w:val="clear" w:pos="1440"/>
          <w:tab w:val="num" w:pos="426"/>
        </w:tabs>
        <w:ind w:left="426" w:hanging="426"/>
        <w:jc w:val="both"/>
        <w:rPr>
          <w:rFonts w:cstheme="majorHAnsi"/>
        </w:rPr>
      </w:pPr>
      <w:r w:rsidRPr="00A23267">
        <w:rPr>
          <w:rFonts w:cstheme="majorHAnsi"/>
        </w:rPr>
        <w:t>Many of the recommendations from the 2019 Sum</w:t>
      </w:r>
      <w:r w:rsidR="00486E39" w:rsidRPr="00796F0E">
        <w:rPr>
          <w:rFonts w:cstheme="majorHAnsi"/>
        </w:rPr>
        <w:t>mit remain relevant.</w:t>
      </w:r>
    </w:p>
    <w:p w14:paraId="558AD4C1" w14:textId="0D9A45DF" w:rsidR="003F5B72" w:rsidRPr="00747297" w:rsidRDefault="003F5B72" w:rsidP="00747297">
      <w:pPr>
        <w:pStyle w:val="ListParagraph"/>
        <w:numPr>
          <w:ilvl w:val="1"/>
          <w:numId w:val="22"/>
        </w:numPr>
        <w:tabs>
          <w:tab w:val="clear" w:pos="1440"/>
          <w:tab w:val="num" w:pos="426"/>
        </w:tabs>
        <w:ind w:left="426" w:hanging="426"/>
        <w:jc w:val="both"/>
        <w:rPr>
          <w:rFonts w:cstheme="majorHAnsi"/>
        </w:rPr>
      </w:pPr>
      <w:r w:rsidRPr="00796F0E">
        <w:rPr>
          <w:rFonts w:cstheme="majorHAnsi"/>
        </w:rPr>
        <w:t>Critically important is more long-term supported accommodation for women and children leaving violent relationships</w:t>
      </w:r>
      <w:r w:rsidR="009438B4" w:rsidRPr="00796F0E">
        <w:rPr>
          <w:rFonts w:cstheme="majorHAnsi"/>
        </w:rPr>
        <w:t>, with housing that is well designed and flexible to meet the safety and family needs of these wom</w:t>
      </w:r>
      <w:r w:rsidR="009438B4" w:rsidRPr="00747297">
        <w:rPr>
          <w:rFonts w:cstheme="majorHAnsi"/>
        </w:rPr>
        <w:t>en and children</w:t>
      </w:r>
      <w:r w:rsidR="006E08C6" w:rsidRPr="00747297">
        <w:rPr>
          <w:rFonts w:cstheme="majorHAnsi"/>
        </w:rPr>
        <w:t>.</w:t>
      </w:r>
      <w:r w:rsidR="009438B4" w:rsidRPr="00747297">
        <w:rPr>
          <w:rFonts w:cstheme="majorHAnsi"/>
        </w:rPr>
        <w:t xml:space="preserve"> </w:t>
      </w:r>
    </w:p>
    <w:p w14:paraId="4A179D64" w14:textId="77777777" w:rsidR="003F37A8" w:rsidRPr="00747297" w:rsidRDefault="003F37A8" w:rsidP="00747297">
      <w:pPr>
        <w:pStyle w:val="ListParagraph"/>
        <w:numPr>
          <w:ilvl w:val="1"/>
          <w:numId w:val="22"/>
        </w:numPr>
        <w:tabs>
          <w:tab w:val="clear" w:pos="1440"/>
          <w:tab w:val="num" w:pos="426"/>
        </w:tabs>
        <w:ind w:left="426" w:hanging="426"/>
        <w:jc w:val="both"/>
        <w:rPr>
          <w:rFonts w:cstheme="majorHAnsi"/>
        </w:rPr>
      </w:pPr>
      <w:r w:rsidRPr="00747297">
        <w:rPr>
          <w:rFonts w:cstheme="majorHAnsi"/>
        </w:rPr>
        <w:t>More Aboriginal-run refuges are required where safe, culturally embedded, holistic healing is the primary goal. This would reduce the risk of Aboriginal women returning to violent relationships.</w:t>
      </w:r>
    </w:p>
    <w:p w14:paraId="662A89CF" w14:textId="31B76692" w:rsidR="00460A0D" w:rsidRPr="00747297" w:rsidRDefault="00460A0D" w:rsidP="00747297">
      <w:pPr>
        <w:pStyle w:val="ListParagraph"/>
        <w:numPr>
          <w:ilvl w:val="1"/>
          <w:numId w:val="22"/>
        </w:numPr>
        <w:tabs>
          <w:tab w:val="clear" w:pos="1440"/>
          <w:tab w:val="num" w:pos="426"/>
        </w:tabs>
        <w:ind w:left="426" w:hanging="426"/>
        <w:jc w:val="both"/>
        <w:rPr>
          <w:rFonts w:cstheme="majorHAnsi"/>
        </w:rPr>
      </w:pPr>
      <w:r w:rsidRPr="00747297">
        <w:rPr>
          <w:rFonts w:cstheme="majorHAnsi"/>
        </w:rPr>
        <w:t>A flexible family violence funding package to enable safe relocation from dangerous relationships is a model which can work.</w:t>
      </w:r>
    </w:p>
    <w:p w14:paraId="3C165989" w14:textId="4075A693" w:rsidR="00FD5691" w:rsidRPr="00747297" w:rsidRDefault="00FD5691" w:rsidP="00747297">
      <w:pPr>
        <w:pStyle w:val="ListParagraph"/>
        <w:numPr>
          <w:ilvl w:val="1"/>
          <w:numId w:val="22"/>
        </w:numPr>
        <w:tabs>
          <w:tab w:val="clear" w:pos="1440"/>
          <w:tab w:val="num" w:pos="426"/>
        </w:tabs>
        <w:ind w:left="426" w:hanging="426"/>
        <w:jc w:val="both"/>
        <w:rPr>
          <w:rFonts w:cstheme="majorHAnsi"/>
        </w:rPr>
      </w:pPr>
      <w:r w:rsidRPr="00747297">
        <w:rPr>
          <w:rFonts w:cstheme="majorHAnsi"/>
        </w:rPr>
        <w:t>Private rental assistance programs to assist people leaving violent relationships are also required.</w:t>
      </w:r>
    </w:p>
    <w:p w14:paraId="3EB6F51E" w14:textId="72772D9D" w:rsidR="003021F9" w:rsidRPr="00747297" w:rsidRDefault="003021F9" w:rsidP="00747297">
      <w:pPr>
        <w:pStyle w:val="ListParagraph"/>
        <w:numPr>
          <w:ilvl w:val="1"/>
          <w:numId w:val="22"/>
        </w:numPr>
        <w:tabs>
          <w:tab w:val="clear" w:pos="1440"/>
          <w:tab w:val="num" w:pos="426"/>
        </w:tabs>
        <w:ind w:left="426" w:hanging="426"/>
        <w:jc w:val="both"/>
        <w:rPr>
          <w:rFonts w:cstheme="majorHAnsi"/>
        </w:rPr>
      </w:pPr>
      <w:r w:rsidRPr="00747297">
        <w:rPr>
          <w:rFonts w:cstheme="majorHAnsi"/>
        </w:rPr>
        <w:t xml:space="preserve">Perpetrators of violence also require housing when they </w:t>
      </w:r>
      <w:r w:rsidR="00FD5691" w:rsidRPr="00747297">
        <w:rPr>
          <w:rFonts w:cstheme="majorHAnsi"/>
        </w:rPr>
        <w:t>must</w:t>
      </w:r>
      <w:r w:rsidRPr="00747297">
        <w:rPr>
          <w:rFonts w:cstheme="majorHAnsi"/>
        </w:rPr>
        <w:t xml:space="preserve"> leave the family home. Many of these people (mostly men) require support to deal with complex issues that contribute to their violent behaviour.</w:t>
      </w:r>
    </w:p>
    <w:p w14:paraId="0EE782DF" w14:textId="77777777" w:rsidR="00B33077" w:rsidRPr="00747297" w:rsidRDefault="00B33077" w:rsidP="00B33077">
      <w:pPr>
        <w:rPr>
          <w:rFonts w:cstheme="majorHAnsi"/>
        </w:rPr>
      </w:pPr>
    </w:p>
    <w:p w14:paraId="527AF3D5" w14:textId="77777777" w:rsidR="00460A0D" w:rsidRPr="00747297" w:rsidRDefault="00460A0D" w:rsidP="00B33077">
      <w:pPr>
        <w:rPr>
          <w:rFonts w:cstheme="majorHAnsi"/>
        </w:rPr>
      </w:pPr>
    </w:p>
    <w:p w14:paraId="62946706" w14:textId="77777777" w:rsidR="00B33077" w:rsidRPr="00747297" w:rsidRDefault="00B33077" w:rsidP="00B33077">
      <w:pPr>
        <w:rPr>
          <w:rFonts w:cstheme="majorHAnsi"/>
        </w:rPr>
      </w:pPr>
    </w:p>
    <w:p w14:paraId="72412BFD" w14:textId="77777777" w:rsidR="00B33077" w:rsidRPr="00747297" w:rsidRDefault="00B33077">
      <w:pPr>
        <w:rPr>
          <w:rFonts w:cstheme="majorHAnsi"/>
        </w:rPr>
      </w:pPr>
      <w:r w:rsidRPr="00747297">
        <w:rPr>
          <w:rFonts w:cstheme="majorHAnsi"/>
        </w:rPr>
        <w:br w:type="page"/>
      </w:r>
    </w:p>
    <w:p w14:paraId="49418ECF" w14:textId="180B645F" w:rsidR="00B33077" w:rsidRPr="00747297" w:rsidRDefault="00A941FC" w:rsidP="00B33077">
      <w:pPr>
        <w:pStyle w:val="Heading1"/>
        <w:rPr>
          <w:rFonts w:asciiTheme="minorHAnsi" w:hAnsiTheme="minorHAnsi" w:cstheme="majorHAnsi"/>
        </w:rPr>
      </w:pPr>
      <w:r w:rsidRPr="00747297">
        <w:rPr>
          <w:rFonts w:asciiTheme="minorHAnsi" w:hAnsiTheme="minorHAnsi" w:cstheme="majorHAnsi"/>
          <w:noProof/>
          <w:lang w:val="en-AU" w:eastAsia="en-AU"/>
        </w:rPr>
        <w:lastRenderedPageBreak/>
        <w:drawing>
          <wp:inline distT="0" distB="0" distL="0" distR="0" wp14:anchorId="081641F8" wp14:editId="0413A3C2">
            <wp:extent cx="5270500" cy="677079"/>
            <wp:effectExtent l="0" t="0" r="0" b="8890"/>
            <wp:docPr id="66587" name="Picture 66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0500" cy="677079"/>
                    </a:xfrm>
                    <a:prstGeom prst="rect">
                      <a:avLst/>
                    </a:prstGeom>
                  </pic:spPr>
                </pic:pic>
              </a:graphicData>
            </a:graphic>
          </wp:inline>
        </w:drawing>
      </w:r>
      <w:r w:rsidR="00B33077" w:rsidRPr="00747297">
        <w:rPr>
          <w:rFonts w:asciiTheme="minorHAnsi" w:hAnsiTheme="minorHAnsi" w:cstheme="majorHAnsi"/>
        </w:rPr>
        <w:t>Discussion Paper 1</w:t>
      </w:r>
      <w:r w:rsidR="00D02373" w:rsidRPr="00747297">
        <w:rPr>
          <w:rFonts w:asciiTheme="minorHAnsi" w:hAnsiTheme="minorHAnsi" w:cstheme="majorHAnsi"/>
        </w:rPr>
        <w:t>0</w:t>
      </w:r>
    </w:p>
    <w:p w14:paraId="73106573" w14:textId="77777777" w:rsidR="00B33077" w:rsidRPr="00747297" w:rsidRDefault="004414C6" w:rsidP="00B33077">
      <w:pPr>
        <w:pStyle w:val="Title"/>
        <w:rPr>
          <w:rFonts w:asciiTheme="minorHAnsi" w:hAnsiTheme="minorHAnsi" w:cstheme="majorHAnsi"/>
        </w:rPr>
      </w:pPr>
      <w:r w:rsidRPr="00747297">
        <w:rPr>
          <w:rFonts w:asciiTheme="minorHAnsi" w:hAnsiTheme="minorHAnsi" w:cstheme="majorHAnsi"/>
        </w:rPr>
        <w:t xml:space="preserve">Housing </w:t>
      </w:r>
      <w:r w:rsidR="00D02373" w:rsidRPr="00747297">
        <w:rPr>
          <w:rFonts w:asciiTheme="minorHAnsi" w:hAnsiTheme="minorHAnsi" w:cstheme="majorHAnsi"/>
        </w:rPr>
        <w:t>Sector Capacity Building</w:t>
      </w:r>
    </w:p>
    <w:p w14:paraId="3F68CA9E" w14:textId="77777777" w:rsidR="00B33077" w:rsidRPr="00747297" w:rsidRDefault="00B33077" w:rsidP="00B33077">
      <w:pPr>
        <w:pStyle w:val="Heading2"/>
        <w:rPr>
          <w:rFonts w:asciiTheme="minorHAnsi" w:hAnsiTheme="minorHAnsi" w:cstheme="majorHAnsi"/>
        </w:rPr>
      </w:pPr>
      <w:r w:rsidRPr="00747297">
        <w:rPr>
          <w:rFonts w:asciiTheme="minorHAnsi" w:hAnsiTheme="minorHAnsi" w:cstheme="majorHAnsi"/>
        </w:rPr>
        <w:t xml:space="preserve">THE CHALLENGE </w:t>
      </w:r>
    </w:p>
    <w:p w14:paraId="3231EA5D" w14:textId="77777777" w:rsidR="00B33077" w:rsidRPr="00451A8C" w:rsidRDefault="00B33077" w:rsidP="00B33077">
      <w:pPr>
        <w:rPr>
          <w:rFonts w:cstheme="majorHAnsi"/>
        </w:rPr>
      </w:pPr>
    </w:p>
    <w:p w14:paraId="5FD33081" w14:textId="00E894E0" w:rsidR="009964EF" w:rsidRPr="00796F0E" w:rsidRDefault="00C84B0E" w:rsidP="00747297">
      <w:pPr>
        <w:pStyle w:val="ListParagraph"/>
        <w:numPr>
          <w:ilvl w:val="1"/>
          <w:numId w:val="18"/>
        </w:numPr>
        <w:tabs>
          <w:tab w:val="num" w:pos="567"/>
        </w:tabs>
        <w:ind w:left="567" w:hanging="567"/>
        <w:jc w:val="both"/>
        <w:rPr>
          <w:rFonts w:cstheme="majorHAnsi"/>
        </w:rPr>
      </w:pPr>
      <w:r w:rsidRPr="00A23267">
        <w:rPr>
          <w:rFonts w:cstheme="majorHAnsi"/>
        </w:rPr>
        <w:t>The Framework</w:t>
      </w:r>
      <w:r w:rsidR="00042A8C" w:rsidRPr="00A23267">
        <w:rPr>
          <w:rFonts w:cstheme="majorHAnsi"/>
        </w:rPr>
        <w:t xml:space="preserve"> is built on the foundational pillar of self-determina</w:t>
      </w:r>
      <w:r w:rsidR="00042A8C" w:rsidRPr="00796F0E">
        <w:rPr>
          <w:rFonts w:cstheme="majorHAnsi"/>
        </w:rPr>
        <w:t>tion. But the Aboriginal housing and homelessness sector requires greater scale and capacity to meet the enormous demand for social and affordable housing and homelessness s</w:t>
      </w:r>
      <w:r w:rsidR="0017016D" w:rsidRPr="00796F0E">
        <w:rPr>
          <w:rFonts w:cstheme="majorHAnsi"/>
        </w:rPr>
        <w:t>upport evident in all core data.</w:t>
      </w:r>
    </w:p>
    <w:p w14:paraId="7EDE24DF" w14:textId="43F8C19E" w:rsidR="009964EF" w:rsidRPr="00451A8C" w:rsidRDefault="009964EF" w:rsidP="00747297">
      <w:pPr>
        <w:pStyle w:val="ListParagraph"/>
        <w:numPr>
          <w:ilvl w:val="1"/>
          <w:numId w:val="18"/>
        </w:numPr>
        <w:tabs>
          <w:tab w:val="num" w:pos="567"/>
        </w:tabs>
        <w:ind w:left="567" w:hanging="567"/>
        <w:jc w:val="both"/>
        <w:rPr>
          <w:rFonts w:cstheme="majorHAnsi"/>
        </w:rPr>
      </w:pPr>
      <w:r w:rsidRPr="00747297">
        <w:rPr>
          <w:rFonts w:eastAsia="Times New Roman" w:cstheme="majorHAnsi"/>
          <w:lang w:val="en-AU"/>
        </w:rPr>
        <w:t>Of the estimated 28,000 Aboriginal households living in Victoria in 2021, approximately:</w:t>
      </w:r>
    </w:p>
    <w:p w14:paraId="2B39850F" w14:textId="77777777" w:rsidR="009964EF" w:rsidRPr="00A23267" w:rsidRDefault="009964EF" w:rsidP="00747297">
      <w:pPr>
        <w:pStyle w:val="ListParagraph"/>
        <w:numPr>
          <w:ilvl w:val="0"/>
          <w:numId w:val="32"/>
        </w:numPr>
        <w:jc w:val="both"/>
        <w:rPr>
          <w:rFonts w:cstheme="majorHAnsi"/>
          <w:lang w:val="en-AU"/>
        </w:rPr>
      </w:pPr>
      <w:r w:rsidRPr="00A23267">
        <w:rPr>
          <w:rFonts w:cstheme="majorHAnsi"/>
          <w:lang w:val="en-AU"/>
        </w:rPr>
        <w:t>2,999 are living in public housing</w:t>
      </w:r>
    </w:p>
    <w:p w14:paraId="58B268A3" w14:textId="77777777" w:rsidR="009964EF" w:rsidRPr="00796F0E" w:rsidRDefault="009964EF" w:rsidP="00747297">
      <w:pPr>
        <w:pStyle w:val="ListParagraph"/>
        <w:numPr>
          <w:ilvl w:val="0"/>
          <w:numId w:val="32"/>
        </w:numPr>
        <w:jc w:val="both"/>
        <w:rPr>
          <w:rFonts w:cstheme="majorHAnsi"/>
          <w:lang w:val="en-AU"/>
        </w:rPr>
      </w:pPr>
      <w:r w:rsidRPr="00796F0E">
        <w:rPr>
          <w:rFonts w:cstheme="majorHAnsi"/>
          <w:lang w:val="en-AU"/>
        </w:rPr>
        <w:t>1,562 are living in AHV properties</w:t>
      </w:r>
    </w:p>
    <w:p w14:paraId="4F652D66" w14:textId="77777777" w:rsidR="009964EF" w:rsidRPr="00451A8C" w:rsidRDefault="009964EF" w:rsidP="00747297">
      <w:pPr>
        <w:pStyle w:val="ListParagraph"/>
        <w:numPr>
          <w:ilvl w:val="0"/>
          <w:numId w:val="32"/>
        </w:numPr>
        <w:jc w:val="both"/>
        <w:rPr>
          <w:rFonts w:cstheme="majorHAnsi"/>
          <w:lang w:val="en-AU"/>
        </w:rPr>
      </w:pPr>
      <w:r w:rsidRPr="00796F0E">
        <w:rPr>
          <w:rFonts w:cstheme="majorHAnsi"/>
          <w:lang w:val="en-AU"/>
        </w:rPr>
        <w:t>444 are living in other Aboriginal community owned properties</w:t>
      </w:r>
    </w:p>
    <w:p w14:paraId="778B8961" w14:textId="77777777" w:rsidR="009964EF" w:rsidRPr="00A23267" w:rsidRDefault="009964EF" w:rsidP="00747297">
      <w:pPr>
        <w:pStyle w:val="ListParagraph"/>
        <w:numPr>
          <w:ilvl w:val="0"/>
          <w:numId w:val="32"/>
        </w:numPr>
        <w:jc w:val="both"/>
        <w:rPr>
          <w:rFonts w:cstheme="majorHAnsi"/>
          <w:lang w:val="en-AU"/>
        </w:rPr>
      </w:pPr>
      <w:r w:rsidRPr="00A23267">
        <w:rPr>
          <w:rFonts w:cstheme="majorHAnsi"/>
          <w:lang w:val="en-AU"/>
        </w:rPr>
        <w:t>413 are living in non-Aboriginal community housing (2019 figure)</w:t>
      </w:r>
    </w:p>
    <w:p w14:paraId="429F932E" w14:textId="01A0C4FC" w:rsidR="009964EF" w:rsidRPr="00451A8C" w:rsidRDefault="009964EF" w:rsidP="00747297">
      <w:pPr>
        <w:ind w:left="720"/>
        <w:jc w:val="both"/>
        <w:rPr>
          <w:rFonts w:cstheme="majorHAnsi"/>
        </w:rPr>
      </w:pPr>
      <w:r w:rsidRPr="00A23267">
        <w:rPr>
          <w:rFonts w:cstheme="majorHAnsi"/>
        </w:rPr>
        <w:t>for a total of 5,438</w:t>
      </w:r>
      <w:r w:rsidRPr="00747297">
        <w:rPr>
          <w:rStyle w:val="FootnoteReference"/>
          <w:rFonts w:cstheme="majorHAnsi"/>
        </w:rPr>
        <w:footnoteReference w:id="19"/>
      </w:r>
      <w:r w:rsidRPr="00451A8C">
        <w:rPr>
          <w:rFonts w:cstheme="majorHAnsi"/>
        </w:rPr>
        <w:t xml:space="preserve"> Aboriginal households living in some form of social housi</w:t>
      </w:r>
      <w:r w:rsidR="008B2C9D" w:rsidRPr="00A23267">
        <w:rPr>
          <w:rFonts w:cstheme="majorHAnsi"/>
        </w:rPr>
        <w:t>ng in our state. An additional 6</w:t>
      </w:r>
      <w:r w:rsidRPr="00A23267">
        <w:rPr>
          <w:rFonts w:cstheme="majorHAnsi"/>
        </w:rPr>
        <w:t>,</w:t>
      </w:r>
      <w:r w:rsidR="008B2C9D" w:rsidRPr="00A23267">
        <w:rPr>
          <w:rFonts w:cstheme="majorHAnsi"/>
        </w:rPr>
        <w:t>349</w:t>
      </w:r>
      <w:r w:rsidRPr="00A23267">
        <w:rPr>
          <w:rFonts w:cstheme="majorHAnsi"/>
        </w:rPr>
        <w:t xml:space="preserve"> were on the Housing Register Waiting L</w:t>
      </w:r>
      <w:r w:rsidR="00476FFC" w:rsidRPr="00796F0E">
        <w:rPr>
          <w:rFonts w:cstheme="majorHAnsi"/>
        </w:rPr>
        <w:t>ist by</w:t>
      </w:r>
      <w:r w:rsidR="008B2C9D" w:rsidRPr="00796F0E">
        <w:rPr>
          <w:rFonts w:cstheme="majorHAnsi"/>
        </w:rPr>
        <w:t xml:space="preserve"> March 2022</w:t>
      </w:r>
      <w:r w:rsidRPr="00796F0E">
        <w:rPr>
          <w:rFonts w:cstheme="majorHAnsi"/>
        </w:rPr>
        <w:t>. Approximately one in three of these people will</w:t>
      </w:r>
      <w:r w:rsidR="008B2C9D" w:rsidRPr="00796F0E">
        <w:rPr>
          <w:rFonts w:cstheme="majorHAnsi"/>
        </w:rPr>
        <w:t xml:space="preserve"> </w:t>
      </w:r>
      <w:r w:rsidR="002869AB" w:rsidRPr="00796F0E">
        <w:rPr>
          <w:rFonts w:cstheme="majorHAnsi"/>
        </w:rPr>
        <w:t xml:space="preserve">be </w:t>
      </w:r>
      <w:r w:rsidR="002869AB" w:rsidRPr="00747297">
        <w:rPr>
          <w:rFonts w:cstheme="majorHAnsi"/>
        </w:rPr>
        <w:t>classified as ‘homeless with support’</w:t>
      </w:r>
      <w:r w:rsidR="008B2C9D" w:rsidRPr="00747297">
        <w:rPr>
          <w:rFonts w:cstheme="majorHAnsi"/>
        </w:rPr>
        <w:t xml:space="preserve"> based on recent breakdowns of </w:t>
      </w:r>
      <w:r w:rsidR="002869AB" w:rsidRPr="00747297">
        <w:rPr>
          <w:rFonts w:cstheme="majorHAnsi"/>
        </w:rPr>
        <w:t>Aboriginal households on the waiting list</w:t>
      </w:r>
      <w:r w:rsidR="002869AB" w:rsidRPr="00747297">
        <w:rPr>
          <w:rStyle w:val="FootnoteReference"/>
          <w:rFonts w:cstheme="majorHAnsi"/>
        </w:rPr>
        <w:footnoteReference w:id="20"/>
      </w:r>
      <w:r w:rsidR="002869AB" w:rsidRPr="00747297">
        <w:rPr>
          <w:rFonts w:cstheme="majorHAnsi"/>
        </w:rPr>
        <w:t>.</w:t>
      </w:r>
    </w:p>
    <w:p w14:paraId="67FA5C31" w14:textId="7513D185" w:rsidR="00AA62E6" w:rsidRPr="00796F0E" w:rsidRDefault="0017016D" w:rsidP="00747297">
      <w:pPr>
        <w:pStyle w:val="ListParagraph"/>
        <w:numPr>
          <w:ilvl w:val="1"/>
          <w:numId w:val="18"/>
        </w:numPr>
        <w:tabs>
          <w:tab w:val="num" w:pos="567"/>
        </w:tabs>
        <w:ind w:left="567" w:hanging="567"/>
        <w:jc w:val="both"/>
        <w:rPr>
          <w:rFonts w:cstheme="majorHAnsi"/>
        </w:rPr>
      </w:pPr>
      <w:r w:rsidRPr="00A23267">
        <w:rPr>
          <w:rFonts w:cstheme="majorHAnsi"/>
        </w:rPr>
        <w:t xml:space="preserve">A fully realised Aboriginal housing and homelessness sector will need to be built over time. Among other focus areas, this includes challenges relating to professional governance, fit-for-purpose regulation, and workforce development and training. </w:t>
      </w:r>
    </w:p>
    <w:p w14:paraId="4E5C8499" w14:textId="4BFBEE87" w:rsidR="007F646D" w:rsidRPr="00796F0E" w:rsidRDefault="007F646D" w:rsidP="00747297">
      <w:pPr>
        <w:pStyle w:val="ListParagraph"/>
        <w:numPr>
          <w:ilvl w:val="1"/>
          <w:numId w:val="18"/>
        </w:numPr>
        <w:tabs>
          <w:tab w:val="num" w:pos="567"/>
        </w:tabs>
        <w:ind w:left="567" w:hanging="567"/>
        <w:jc w:val="both"/>
        <w:rPr>
          <w:rFonts w:cstheme="majorHAnsi"/>
        </w:rPr>
      </w:pPr>
      <w:r w:rsidRPr="00796F0E">
        <w:rPr>
          <w:rFonts w:cstheme="majorHAnsi"/>
        </w:rPr>
        <w:t xml:space="preserve">An immediate challenge is presented by the fact that no ACCO in Victoria (apart from AHV) has registration as a Community Housing Provider or Association. This is a fundamental impediment to accessing Government social housing funding which would allow these ACCOs to build the scale to become viable. </w:t>
      </w:r>
    </w:p>
    <w:p w14:paraId="22D75D5D" w14:textId="77777777" w:rsidR="006829EE" w:rsidRPr="00747297" w:rsidRDefault="007F646D" w:rsidP="00747297">
      <w:pPr>
        <w:pStyle w:val="ListParagraph"/>
        <w:numPr>
          <w:ilvl w:val="1"/>
          <w:numId w:val="18"/>
        </w:numPr>
        <w:tabs>
          <w:tab w:val="num" w:pos="567"/>
        </w:tabs>
        <w:ind w:left="567" w:hanging="567"/>
        <w:jc w:val="both"/>
        <w:rPr>
          <w:rFonts w:cstheme="majorHAnsi"/>
        </w:rPr>
      </w:pPr>
      <w:r w:rsidRPr="00796F0E">
        <w:rPr>
          <w:rFonts w:cstheme="majorHAnsi"/>
        </w:rPr>
        <w:t>One means of building capacity and scale is through management transfers of existing public housing stock. AHV’s annual surveys of tenants confirms that the overwhelming preference of Aboriginal social housing tenants is to have an Aboriginal landlord. Understanding the needs of its tenants, AHV is able to provide an exceptionally high level of stability in tenancies. Limiting the turnover of tenancies repr</w:t>
      </w:r>
      <w:r w:rsidRPr="00747297">
        <w:rPr>
          <w:rFonts w:cstheme="majorHAnsi"/>
        </w:rPr>
        <w:t>esents a significant cost saving</w:t>
      </w:r>
      <w:r w:rsidR="00BA4E75" w:rsidRPr="00747297">
        <w:rPr>
          <w:rFonts w:cstheme="majorHAnsi"/>
        </w:rPr>
        <w:t>.</w:t>
      </w:r>
    </w:p>
    <w:p w14:paraId="464EBAF7" w14:textId="2B22E87A" w:rsidR="006829EE" w:rsidRPr="00451A8C" w:rsidRDefault="006829EE" w:rsidP="00747297">
      <w:pPr>
        <w:pStyle w:val="ListParagraph"/>
        <w:numPr>
          <w:ilvl w:val="1"/>
          <w:numId w:val="18"/>
        </w:numPr>
        <w:tabs>
          <w:tab w:val="num" w:pos="567"/>
        </w:tabs>
        <w:ind w:left="567" w:hanging="567"/>
        <w:jc w:val="both"/>
        <w:rPr>
          <w:rFonts w:cstheme="majorHAnsi"/>
        </w:rPr>
      </w:pPr>
      <w:r w:rsidRPr="00747297">
        <w:rPr>
          <w:rFonts w:eastAsia="Times New Roman" w:cstheme="majorHAnsi"/>
          <w:lang w:val="en-AU"/>
        </w:rPr>
        <w:t xml:space="preserve">The Literature Review undertaken for </w:t>
      </w:r>
      <w:r w:rsidRPr="00747297">
        <w:rPr>
          <w:rFonts w:cstheme="majorHAnsi"/>
          <w:i/>
          <w:color w:val="000000" w:themeColor="text1"/>
        </w:rPr>
        <w:t>Mana-na woorn tyeen maar-takoort</w:t>
      </w:r>
      <w:r w:rsidRPr="00747297">
        <w:rPr>
          <w:rFonts w:cstheme="majorHAnsi"/>
          <w:b/>
          <w:color w:val="000000" w:themeColor="text1"/>
          <w:lang w:val="en-AU"/>
        </w:rPr>
        <w:t xml:space="preserve"> </w:t>
      </w:r>
      <w:r w:rsidRPr="00747297">
        <w:rPr>
          <w:rFonts w:cstheme="majorHAnsi"/>
          <w:lang w:val="en-AU"/>
        </w:rPr>
        <w:t xml:space="preserve">found that non-Aboriginal providers </w:t>
      </w:r>
      <w:r w:rsidRPr="00747297">
        <w:rPr>
          <w:rFonts w:eastAsia="Times New Roman" w:cstheme="majorHAnsi"/>
          <w:lang w:val="en-AU"/>
        </w:rPr>
        <w:t xml:space="preserve">constitute 97.7% of all social housing in the state (75% public and 22.7% mainstream community). This dominant </w:t>
      </w:r>
      <w:r w:rsidRPr="00747297">
        <w:rPr>
          <w:rFonts w:eastAsia="Times New Roman" w:cstheme="majorHAnsi"/>
          <w:lang w:val="en-AU"/>
        </w:rPr>
        <w:lastRenderedPageBreak/>
        <w:t>share reinforces the importance of improving cultural safety in mainstream social housing as a critical project in capacity building.</w:t>
      </w:r>
    </w:p>
    <w:p w14:paraId="2D37A66B" w14:textId="77777777" w:rsidR="00A23267" w:rsidRDefault="00A23267" w:rsidP="00A23267">
      <w:pPr>
        <w:pStyle w:val="Heading2"/>
      </w:pPr>
      <w:r>
        <w:t>MANA WOORN-TYEEN MAAR-TAKOORT POLICY FRAMEWORK: PROPOSED ACTIONS AND STATUS</w:t>
      </w:r>
    </w:p>
    <w:p w14:paraId="1F1CA186" w14:textId="77777777" w:rsidR="00B33077" w:rsidRPr="00451A8C" w:rsidRDefault="00B33077" w:rsidP="00B33077">
      <w:pPr>
        <w:rPr>
          <w:rFonts w:cstheme="majorHAnsi"/>
        </w:rPr>
      </w:pPr>
    </w:p>
    <w:p w14:paraId="4C49A4AC" w14:textId="336708AD" w:rsidR="008759BC" w:rsidRPr="00796F0E" w:rsidRDefault="008759BC" w:rsidP="00747297">
      <w:pPr>
        <w:pStyle w:val="ListParagraph"/>
        <w:numPr>
          <w:ilvl w:val="1"/>
          <w:numId w:val="16"/>
        </w:numPr>
        <w:tabs>
          <w:tab w:val="clear" w:pos="1440"/>
          <w:tab w:val="num" w:pos="567"/>
        </w:tabs>
        <w:ind w:left="567" w:hanging="567"/>
        <w:jc w:val="both"/>
        <w:rPr>
          <w:rFonts w:cstheme="majorHAnsi"/>
        </w:rPr>
      </w:pPr>
      <w:r w:rsidRPr="00A23267">
        <w:rPr>
          <w:rFonts w:cstheme="majorHAnsi"/>
        </w:rPr>
        <w:t xml:space="preserve">Goal 5 of </w:t>
      </w:r>
      <w:r w:rsidR="00C84B0E" w:rsidRPr="00796F0E">
        <w:rPr>
          <w:rFonts w:cstheme="majorHAnsi"/>
        </w:rPr>
        <w:t>the Framework</w:t>
      </w:r>
      <w:r w:rsidRPr="00796F0E">
        <w:rPr>
          <w:rFonts w:cstheme="majorHAnsi"/>
        </w:rPr>
        <w:t xml:space="preserve"> included Objectives to:</w:t>
      </w:r>
    </w:p>
    <w:p w14:paraId="25B28423" w14:textId="77777777" w:rsidR="008759BC" w:rsidRPr="00796F0E" w:rsidRDefault="008759BC" w:rsidP="00747297">
      <w:pPr>
        <w:pStyle w:val="ListParagraph"/>
        <w:numPr>
          <w:ilvl w:val="1"/>
          <w:numId w:val="33"/>
        </w:numPr>
        <w:jc w:val="both"/>
        <w:rPr>
          <w:rFonts w:cstheme="majorHAnsi"/>
        </w:rPr>
      </w:pPr>
      <w:r w:rsidRPr="00796F0E">
        <w:rPr>
          <w:rFonts w:cstheme="majorHAnsi"/>
        </w:rPr>
        <w:t>Create a strong and viable Aboriginal Housing and Homelessness sector (Objective 5.1)</w:t>
      </w:r>
    </w:p>
    <w:p w14:paraId="7C2B2B92" w14:textId="77777777" w:rsidR="008759BC" w:rsidRPr="00747297" w:rsidRDefault="008759BC" w:rsidP="00747297">
      <w:pPr>
        <w:pStyle w:val="ListParagraph"/>
        <w:numPr>
          <w:ilvl w:val="1"/>
          <w:numId w:val="33"/>
        </w:numPr>
        <w:jc w:val="both"/>
        <w:rPr>
          <w:rFonts w:cstheme="majorHAnsi"/>
        </w:rPr>
      </w:pPr>
      <w:r w:rsidRPr="00747297">
        <w:rPr>
          <w:rFonts w:cstheme="majorHAnsi"/>
        </w:rPr>
        <w:t>Make the mainstream housing and homelessness system culturally safe (Objective 5.2)</w:t>
      </w:r>
    </w:p>
    <w:p w14:paraId="096DAE70" w14:textId="1666D54A" w:rsidR="00AA62E6" w:rsidRPr="00747297" w:rsidRDefault="008759BC" w:rsidP="00747297">
      <w:pPr>
        <w:pStyle w:val="ListParagraph"/>
        <w:numPr>
          <w:ilvl w:val="1"/>
          <w:numId w:val="33"/>
        </w:numPr>
        <w:jc w:val="both"/>
        <w:rPr>
          <w:rFonts w:cstheme="majorHAnsi"/>
        </w:rPr>
      </w:pPr>
      <w:r w:rsidRPr="00747297">
        <w:rPr>
          <w:rFonts w:cstheme="majorHAnsi"/>
        </w:rPr>
        <w:t xml:space="preserve">Build a systems based partnership between the Aboriginal housing and homelessness service systems (Objective 5.3) </w:t>
      </w:r>
    </w:p>
    <w:p w14:paraId="7EBC39DA" w14:textId="4FC9BDDA" w:rsidR="00AA62E6" w:rsidRPr="00747297" w:rsidRDefault="00AA62E6" w:rsidP="00747297">
      <w:pPr>
        <w:pStyle w:val="ListParagraph"/>
        <w:numPr>
          <w:ilvl w:val="1"/>
          <w:numId w:val="16"/>
        </w:numPr>
        <w:tabs>
          <w:tab w:val="clear" w:pos="1440"/>
          <w:tab w:val="num" w:pos="567"/>
        </w:tabs>
        <w:ind w:left="567" w:hanging="567"/>
        <w:jc w:val="both"/>
        <w:rPr>
          <w:rFonts w:cstheme="majorHAnsi"/>
        </w:rPr>
      </w:pPr>
      <w:r w:rsidRPr="00747297">
        <w:rPr>
          <w:rFonts w:cstheme="majorHAnsi"/>
        </w:rPr>
        <w:t xml:space="preserve">To date, limited capacity building work with the Aboriginal controlled sector has been undertaken through the establishment of an Aboriginal Housing and Homelessness Forum (AHHF) convened and chaired by AHV. This Forum has led work to: </w:t>
      </w:r>
    </w:p>
    <w:p w14:paraId="16045B9B" w14:textId="77777777" w:rsidR="00AA62E6" w:rsidRPr="00747297" w:rsidRDefault="00AA62E6" w:rsidP="00747297">
      <w:pPr>
        <w:pStyle w:val="ListParagraph"/>
        <w:numPr>
          <w:ilvl w:val="0"/>
          <w:numId w:val="34"/>
        </w:numPr>
        <w:jc w:val="both"/>
        <w:rPr>
          <w:rFonts w:cstheme="majorHAnsi"/>
        </w:rPr>
      </w:pPr>
      <w:r w:rsidRPr="00747297">
        <w:rPr>
          <w:rFonts w:cstheme="majorHAnsi"/>
        </w:rPr>
        <w:t>Co-ordinate a state wide program to undertake $35m worth of maintenance, upgrades and modular housing for the Aboriginal Community Controlled Organisation (ACCO) sector, including AHV.</w:t>
      </w:r>
    </w:p>
    <w:p w14:paraId="403B0314" w14:textId="77777777" w:rsidR="00AA62E6" w:rsidRPr="00747297" w:rsidRDefault="00AA62E6" w:rsidP="00747297">
      <w:pPr>
        <w:pStyle w:val="ListParagraph"/>
        <w:numPr>
          <w:ilvl w:val="0"/>
          <w:numId w:val="34"/>
        </w:numPr>
        <w:jc w:val="both"/>
        <w:rPr>
          <w:rFonts w:cstheme="majorHAnsi"/>
        </w:rPr>
      </w:pPr>
      <w:r w:rsidRPr="00747297">
        <w:rPr>
          <w:rFonts w:cstheme="majorHAnsi"/>
        </w:rPr>
        <w:t>Undertake financial viability assessments and analysis of ACCO housing, with a view to better understand the viability of existing stock, maintenance and management requirements and its optimum utilisation. ACCOs apart from AHV own around 330 social housing units in addition to the 1585 (approx.) owned and managed by AHV.</w:t>
      </w:r>
    </w:p>
    <w:p w14:paraId="39D65D18" w14:textId="377E649C" w:rsidR="009F588E" w:rsidRPr="00747297" w:rsidRDefault="00AA62E6" w:rsidP="00747297">
      <w:pPr>
        <w:pStyle w:val="ListParagraph"/>
        <w:numPr>
          <w:ilvl w:val="0"/>
          <w:numId w:val="34"/>
        </w:numPr>
        <w:jc w:val="both"/>
        <w:rPr>
          <w:rFonts w:cstheme="majorHAnsi"/>
        </w:rPr>
      </w:pPr>
      <w:r w:rsidRPr="00747297">
        <w:rPr>
          <w:rFonts w:cstheme="majorHAnsi"/>
        </w:rPr>
        <w:t>Understand and respond to critical policy issues confronting Aboriginal people with respect to their housing challenges and inform Government responses and program design.</w:t>
      </w:r>
    </w:p>
    <w:p w14:paraId="2DD26424" w14:textId="77777777" w:rsidR="008B2C9D" w:rsidRPr="00747297" w:rsidRDefault="008B2C9D" w:rsidP="00747297">
      <w:pPr>
        <w:tabs>
          <w:tab w:val="num" w:pos="567"/>
        </w:tabs>
        <w:jc w:val="both"/>
        <w:rPr>
          <w:rFonts w:cstheme="majorHAnsi"/>
        </w:rPr>
      </w:pPr>
    </w:p>
    <w:p w14:paraId="394D4381" w14:textId="0A6CBFCE" w:rsidR="008759BC" w:rsidRPr="00747297" w:rsidRDefault="008759BC" w:rsidP="00747297">
      <w:pPr>
        <w:pStyle w:val="ListParagraph"/>
        <w:numPr>
          <w:ilvl w:val="1"/>
          <w:numId w:val="16"/>
        </w:numPr>
        <w:tabs>
          <w:tab w:val="clear" w:pos="1440"/>
          <w:tab w:val="num" w:pos="709"/>
        </w:tabs>
        <w:ind w:left="709" w:hanging="709"/>
        <w:jc w:val="both"/>
        <w:rPr>
          <w:rFonts w:cstheme="majorHAnsi"/>
        </w:rPr>
      </w:pPr>
      <w:r w:rsidRPr="00747297">
        <w:rPr>
          <w:rFonts w:cstheme="majorHAnsi"/>
        </w:rPr>
        <w:t>Like other aspects of the response to the Framework, this funding is small scale and short-term. Ongoing funding is required to maintain this Forum and build skill and capability.</w:t>
      </w:r>
    </w:p>
    <w:p w14:paraId="3A2EAA9F" w14:textId="77777777" w:rsidR="00522B76" w:rsidRPr="00747297" w:rsidRDefault="00522B76" w:rsidP="00AA62E6">
      <w:pPr>
        <w:spacing w:line="276" w:lineRule="auto"/>
        <w:rPr>
          <w:rFonts w:cstheme="majorHAnsi"/>
        </w:rPr>
      </w:pPr>
    </w:p>
    <w:p w14:paraId="02E062C2" w14:textId="2A9DB1D6" w:rsidR="00B33077" w:rsidRPr="00747297" w:rsidRDefault="00B33077" w:rsidP="00B33077">
      <w:pPr>
        <w:rPr>
          <w:rFonts w:cstheme="majorHAnsi"/>
        </w:rPr>
      </w:pPr>
    </w:p>
    <w:p w14:paraId="41D2DB01" w14:textId="77777777" w:rsidR="00B33077" w:rsidRPr="00747297" w:rsidRDefault="00B33077" w:rsidP="00B33077">
      <w:pPr>
        <w:pStyle w:val="Heading2"/>
        <w:rPr>
          <w:rFonts w:asciiTheme="minorHAnsi" w:hAnsiTheme="minorHAnsi" w:cstheme="majorHAnsi"/>
        </w:rPr>
      </w:pPr>
      <w:r w:rsidRPr="00747297">
        <w:rPr>
          <w:rFonts w:asciiTheme="minorHAnsi" w:hAnsiTheme="minorHAnsi" w:cstheme="majorHAnsi"/>
        </w:rPr>
        <w:t>POSSIBLE NEXT STEPS (5-YEAR OUTLOOK)</w:t>
      </w:r>
    </w:p>
    <w:p w14:paraId="51289053" w14:textId="77777777" w:rsidR="00B33077" w:rsidRPr="00451A8C" w:rsidRDefault="00B33077" w:rsidP="00B33077">
      <w:pPr>
        <w:rPr>
          <w:rFonts w:cstheme="majorHAnsi"/>
        </w:rPr>
      </w:pPr>
    </w:p>
    <w:p w14:paraId="6CE92F50" w14:textId="24C9FCD6" w:rsidR="00522B76" w:rsidRPr="00747297" w:rsidRDefault="00B06D5D" w:rsidP="00747297">
      <w:pPr>
        <w:pStyle w:val="ListParagraph"/>
        <w:numPr>
          <w:ilvl w:val="0"/>
          <w:numId w:val="38"/>
        </w:numPr>
        <w:jc w:val="both"/>
        <w:rPr>
          <w:rFonts w:cstheme="majorHAnsi"/>
        </w:rPr>
      </w:pPr>
      <w:r w:rsidRPr="00A23267">
        <w:rPr>
          <w:rFonts w:cstheme="majorHAnsi"/>
        </w:rPr>
        <w:t xml:space="preserve">Funding is required for the development of an </w:t>
      </w:r>
      <w:r w:rsidRPr="00796F0E">
        <w:rPr>
          <w:rFonts w:cstheme="majorHAnsi"/>
          <w:b/>
        </w:rPr>
        <w:t>Aboriginal work force training and development plan</w:t>
      </w:r>
      <w:r w:rsidRPr="00796F0E">
        <w:rPr>
          <w:rFonts w:cstheme="majorHAnsi"/>
        </w:rPr>
        <w:t>.</w:t>
      </w:r>
      <w:r w:rsidR="00EF6D97" w:rsidRPr="00796F0E">
        <w:rPr>
          <w:rFonts w:cstheme="majorHAnsi"/>
        </w:rPr>
        <w:t xml:space="preserve"> The plan would</w:t>
      </w:r>
      <w:r w:rsidR="00522B76" w:rsidRPr="00796F0E">
        <w:rPr>
          <w:rFonts w:cstheme="majorHAnsi"/>
        </w:rPr>
        <w:t xml:space="preserve"> address the need to reshape the role of housing workers to incorporate skills beyond tenancy management, including proactive life coaching and intensive case management of high risk clients in sustain</w:t>
      </w:r>
      <w:r w:rsidR="005532A9" w:rsidRPr="00747297">
        <w:rPr>
          <w:rFonts w:cstheme="majorHAnsi"/>
        </w:rPr>
        <w:t>ing tenancies. This program would</w:t>
      </w:r>
      <w:r w:rsidR="00522B76" w:rsidRPr="00747297">
        <w:rPr>
          <w:rFonts w:cstheme="majorHAnsi"/>
        </w:rPr>
        <w:t xml:space="preserve"> build the capacity for Aboriginal providers to become entry and referral points into the housing and homeless service system.</w:t>
      </w:r>
    </w:p>
    <w:p w14:paraId="2FB66C81" w14:textId="36F33B40" w:rsidR="00237773" w:rsidRPr="00747297" w:rsidRDefault="00B06D5D" w:rsidP="00747297">
      <w:pPr>
        <w:pStyle w:val="ListParagraph"/>
        <w:numPr>
          <w:ilvl w:val="0"/>
          <w:numId w:val="38"/>
        </w:numPr>
        <w:jc w:val="both"/>
        <w:rPr>
          <w:rFonts w:cstheme="majorHAnsi"/>
        </w:rPr>
      </w:pPr>
      <w:r w:rsidRPr="00747297">
        <w:rPr>
          <w:rFonts w:cstheme="majorHAnsi"/>
        </w:rPr>
        <w:t xml:space="preserve">Work is required to assist ACCOs with an interest in </w:t>
      </w:r>
      <w:r w:rsidRPr="00747297">
        <w:rPr>
          <w:rFonts w:cstheme="majorHAnsi"/>
          <w:b/>
        </w:rPr>
        <w:t xml:space="preserve">achieving housing registration </w:t>
      </w:r>
      <w:r w:rsidRPr="00747297">
        <w:rPr>
          <w:rFonts w:cstheme="majorHAnsi"/>
        </w:rPr>
        <w:t>within existing policy settings to do so. The Government should consider fit-for-purpose registration for smaller scale ACCOs, such as exists in other jurisdictions, in keeping with recommendations of the Social Housing Regulatory Review Interim Report of late 2021</w:t>
      </w:r>
      <w:r w:rsidR="00F25B53" w:rsidRPr="00747297">
        <w:rPr>
          <w:rFonts w:cstheme="majorHAnsi"/>
        </w:rPr>
        <w:t>.</w:t>
      </w:r>
    </w:p>
    <w:p w14:paraId="7D7BB4BA" w14:textId="0B0E7E8B" w:rsidR="00237773" w:rsidRPr="00747297" w:rsidRDefault="00522B76" w:rsidP="00747297">
      <w:pPr>
        <w:pStyle w:val="ListParagraph"/>
        <w:numPr>
          <w:ilvl w:val="0"/>
          <w:numId w:val="38"/>
        </w:numPr>
        <w:jc w:val="both"/>
        <w:rPr>
          <w:rFonts w:cstheme="majorHAnsi"/>
        </w:rPr>
      </w:pPr>
      <w:r w:rsidRPr="00747297">
        <w:rPr>
          <w:rFonts w:cstheme="majorHAnsi"/>
          <w:b/>
        </w:rPr>
        <w:lastRenderedPageBreak/>
        <w:t>The transfer of public housing stock</w:t>
      </w:r>
      <w:r w:rsidRPr="00747297">
        <w:rPr>
          <w:rFonts w:cstheme="majorHAnsi"/>
        </w:rPr>
        <w:t xml:space="preserve"> is one critical platform for the development of a viable, scaled up Aboriginal housing sector in our state. To achieve this requires the Government to engage with interested ACCOs as well as AHV to enable at least some ACCOs to build the scale in their housing stocks to achieve registration and begin to trade in the market and build their portfolios. </w:t>
      </w:r>
    </w:p>
    <w:p w14:paraId="23F98221" w14:textId="03FDFEB5" w:rsidR="002A2BE3" w:rsidRPr="00747297" w:rsidRDefault="00237773" w:rsidP="00747297">
      <w:pPr>
        <w:pStyle w:val="ListParagraph"/>
        <w:numPr>
          <w:ilvl w:val="0"/>
          <w:numId w:val="38"/>
        </w:numPr>
        <w:jc w:val="both"/>
        <w:rPr>
          <w:rFonts w:cstheme="majorHAnsi"/>
        </w:rPr>
      </w:pPr>
      <w:r w:rsidRPr="00747297">
        <w:rPr>
          <w:rFonts w:cstheme="majorHAnsi"/>
          <w:b/>
          <w:sz w:val="22"/>
          <w:szCs w:val="22"/>
        </w:rPr>
        <w:t>Partnerships with mainstream housing agencies</w:t>
      </w:r>
      <w:r w:rsidRPr="00747297">
        <w:rPr>
          <w:rFonts w:cstheme="majorHAnsi"/>
          <w:sz w:val="22"/>
          <w:szCs w:val="22"/>
        </w:rPr>
        <w:t xml:space="preserve">: </w:t>
      </w:r>
      <w:r w:rsidR="002A2BE3" w:rsidRPr="00747297">
        <w:rPr>
          <w:rFonts w:cstheme="majorHAnsi"/>
          <w:sz w:val="22"/>
          <w:szCs w:val="22"/>
        </w:rPr>
        <w:t>ACCOs require assistance to put in place the organisational conditions required to partner with Housing Agencies (both AHV and mainstream providers) to provide the social housing required by their communities more immediately. The funding of grants administered by Government could twin ACCOs with mainstream housing providers to build cultural safety in mainstream providers and develop housing management and development capability in ACCOs with established housing portfolios.</w:t>
      </w:r>
    </w:p>
    <w:p w14:paraId="1D71F54E" w14:textId="242E46B3" w:rsidR="00E55F30" w:rsidRPr="00747297" w:rsidRDefault="001E5D41" w:rsidP="00747297">
      <w:pPr>
        <w:pStyle w:val="ListParagraph"/>
        <w:numPr>
          <w:ilvl w:val="0"/>
          <w:numId w:val="38"/>
        </w:numPr>
        <w:jc w:val="both"/>
        <w:rPr>
          <w:rFonts w:cstheme="majorHAnsi"/>
        </w:rPr>
      </w:pPr>
      <w:r w:rsidRPr="00747297">
        <w:rPr>
          <w:rFonts w:cstheme="majorHAnsi"/>
          <w:b/>
          <w:sz w:val="22"/>
          <w:szCs w:val="22"/>
        </w:rPr>
        <w:t>Build cultural safety conditions into housing registration for mainstream providers</w:t>
      </w:r>
      <w:r w:rsidRPr="00747297">
        <w:rPr>
          <w:rFonts w:cstheme="majorHAnsi"/>
        </w:rPr>
        <w:t xml:space="preserve">. </w:t>
      </w:r>
      <w:r w:rsidR="00A0457E" w:rsidRPr="00747297">
        <w:rPr>
          <w:rFonts w:cstheme="majorHAnsi"/>
        </w:rPr>
        <w:t>In keeping with advice from AHV and ACCOs,</w:t>
      </w:r>
      <w:r w:rsidR="00A0457E" w:rsidRPr="00747297">
        <w:rPr>
          <w:rFonts w:cstheme="majorHAnsi"/>
          <w:b/>
        </w:rPr>
        <w:t xml:space="preserve"> t</w:t>
      </w:r>
      <w:r w:rsidRPr="00747297">
        <w:rPr>
          <w:rFonts w:cstheme="majorHAnsi"/>
        </w:rPr>
        <w:t>he Social Housing Regulatory Review Panel has recommended</w:t>
      </w:r>
      <w:r w:rsidR="00F25B53" w:rsidRPr="00747297">
        <w:rPr>
          <w:rFonts w:cstheme="majorHAnsi"/>
        </w:rPr>
        <w:t>,</w:t>
      </w:r>
      <w:r w:rsidRPr="00747297">
        <w:rPr>
          <w:rFonts w:cstheme="majorHAnsi"/>
        </w:rPr>
        <w:t xml:space="preserve"> </w:t>
      </w:r>
      <w:r w:rsidR="00F25B53" w:rsidRPr="00747297">
        <w:rPr>
          <w:rFonts w:cstheme="majorHAnsi"/>
        </w:rPr>
        <w:t xml:space="preserve">in its first Interim Report, </w:t>
      </w:r>
      <w:r w:rsidRPr="00747297">
        <w:rPr>
          <w:rFonts w:cstheme="majorHAnsi"/>
        </w:rPr>
        <w:t xml:space="preserve">that all social housing providers should </w:t>
      </w:r>
      <w:r w:rsidR="00A0457E" w:rsidRPr="00747297">
        <w:rPr>
          <w:rFonts w:cstheme="majorHAnsi"/>
        </w:rPr>
        <w:t>satisfy cultural safety criteria as a condition of accreditation. The Government should revise the Regulations to implement this recommendati</w:t>
      </w:r>
      <w:r w:rsidR="007B775A" w:rsidRPr="00747297">
        <w:rPr>
          <w:rFonts w:cstheme="majorHAnsi"/>
        </w:rPr>
        <w:t>on.</w:t>
      </w:r>
    </w:p>
    <w:p w14:paraId="175CCC5C" w14:textId="77777777" w:rsidR="004B2206" w:rsidRPr="00747297" w:rsidRDefault="004B2206" w:rsidP="004427D4">
      <w:pPr>
        <w:rPr>
          <w:rFonts w:cstheme="majorHAnsi"/>
        </w:rPr>
      </w:pPr>
    </w:p>
    <w:sectPr w:rsidR="004B2206" w:rsidRPr="00747297" w:rsidSect="00987D62">
      <w:headerReference w:type="even" r:id="rId42"/>
      <w:headerReference w:type="default" r:id="rId43"/>
      <w:footerReference w:type="even" r:id="rId44"/>
      <w:footerReference w:type="default" r:id="rId45"/>
      <w:headerReference w:type="first" r:id="rId46"/>
      <w:footerReference w:type="first" r:id="rId47"/>
      <w:pgSz w:w="11900" w:h="16840"/>
      <w:pgMar w:top="1440" w:right="1800" w:bottom="1440" w:left="1800"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069195" w16cex:dateUtc="2022-04-17T03:16:00Z"/>
  <w16cex:commentExtensible w16cex:durableId="26069226" w16cex:dateUtc="2022-04-17T03:18:00Z"/>
  <w16cex:commentExtensible w16cex:durableId="26069291" w16cex:dateUtc="2022-04-17T03:20:00Z"/>
  <w16cex:commentExtensible w16cex:durableId="260692AA" w16cex:dateUtc="2022-04-17T03:20:00Z"/>
  <w16cex:commentExtensible w16cex:durableId="26069356" w16cex:dateUtc="2022-04-17T03:23:00Z"/>
  <w16cex:commentExtensible w16cex:durableId="26069378" w16cex:dateUtc="2022-04-17T03:24:00Z"/>
  <w16cex:commentExtensible w16cex:durableId="26069447" w16cex:dateUtc="2022-04-17T03:2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1F334F5" w16cid:durableId="26069195"/>
  <w16cid:commentId w16cid:paraId="7A0E9F25" w16cid:durableId="26069226"/>
  <w16cid:commentId w16cid:paraId="474A6CD5" w16cid:durableId="26069291"/>
  <w16cid:commentId w16cid:paraId="4660D482" w16cid:durableId="260692AA"/>
  <w16cid:commentId w16cid:paraId="2A7DA9EB" w16cid:durableId="26069356"/>
  <w16cid:commentId w16cid:paraId="425C9EB7" w16cid:durableId="26069378"/>
  <w16cid:commentId w16cid:paraId="461BA97F" w16cid:durableId="26069447"/>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0F2E8C" w14:textId="77777777" w:rsidR="0040668E" w:rsidRDefault="0040668E" w:rsidP="004427D4">
      <w:r>
        <w:separator/>
      </w:r>
    </w:p>
  </w:endnote>
  <w:endnote w:type="continuationSeparator" w:id="0">
    <w:p w14:paraId="3F7AA157" w14:textId="77777777" w:rsidR="0040668E" w:rsidRDefault="0040668E" w:rsidP="004427D4">
      <w:r>
        <w:continuationSeparator/>
      </w:r>
    </w:p>
  </w:endnote>
  <w:endnote w:id="1">
    <w:p w14:paraId="21C3D3DC" w14:textId="77777777" w:rsidR="00E87DFE" w:rsidRPr="007B775A" w:rsidRDefault="00E87DFE" w:rsidP="00994067">
      <w:pPr>
        <w:pStyle w:val="FootnoteText"/>
        <w:rPr>
          <w:sz w:val="18"/>
          <w:szCs w:val="18"/>
        </w:rPr>
      </w:pPr>
      <w:r w:rsidRPr="007B775A">
        <w:rPr>
          <w:rStyle w:val="EndnoteReference"/>
          <w:sz w:val="18"/>
          <w:szCs w:val="18"/>
        </w:rPr>
        <w:endnoteRef/>
      </w:r>
      <w:r w:rsidRPr="007B775A">
        <w:rPr>
          <w:sz w:val="18"/>
          <w:szCs w:val="18"/>
        </w:rPr>
        <w:t xml:space="preserve"> As measured by presentations to the Specialist Homeless service system by homeless Aboriginal people</w:t>
      </w:r>
    </w:p>
    <w:p w14:paraId="70A36294" w14:textId="77777777" w:rsidR="00E87DFE" w:rsidRPr="007B775A" w:rsidRDefault="00E87DFE" w:rsidP="00994067">
      <w:pPr>
        <w:pStyle w:val="EndnoteText"/>
        <w:rPr>
          <w:sz w:val="18"/>
          <w:szCs w:val="18"/>
        </w:rPr>
      </w:pPr>
    </w:p>
  </w:endnote>
  <w:endnote w:id="2">
    <w:p w14:paraId="78619D19" w14:textId="59098346" w:rsidR="00E87DFE" w:rsidRPr="007B775A" w:rsidRDefault="00E87DFE">
      <w:pPr>
        <w:pStyle w:val="EndnoteText"/>
        <w:rPr>
          <w:sz w:val="18"/>
          <w:szCs w:val="18"/>
        </w:rPr>
      </w:pPr>
      <w:r w:rsidRPr="007B775A">
        <w:rPr>
          <w:rStyle w:val="EndnoteReference"/>
          <w:sz w:val="18"/>
          <w:szCs w:val="18"/>
        </w:rPr>
        <w:endnoteRef/>
      </w:r>
      <w:r w:rsidRPr="007B775A">
        <w:rPr>
          <w:sz w:val="18"/>
          <w:szCs w:val="18"/>
        </w:rPr>
        <w:t xml:space="preserve"> Productivity Commission Report on Government Services 2017 (see email)</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A156CB" w14:textId="77777777" w:rsidR="00DB70A0" w:rsidRDefault="00DB70A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771B5A" w14:textId="235E2E70" w:rsidR="00DB70A0" w:rsidRPr="00DB70A0" w:rsidRDefault="00DB70A0">
    <w:pPr>
      <w:pStyle w:val="Footer"/>
      <w:jc w:val="center"/>
      <w:rPr>
        <w:caps/>
        <w:noProof/>
        <w:color w:val="4F81BD" w:themeColor="accent1"/>
        <w:sz w:val="18"/>
        <w:szCs w:val="18"/>
      </w:rPr>
    </w:pPr>
    <w:r w:rsidRPr="00DB70A0">
      <w:rPr>
        <w:caps/>
        <w:color w:val="4F81BD" w:themeColor="accent1"/>
        <w:sz w:val="18"/>
        <w:szCs w:val="18"/>
      </w:rPr>
      <w:fldChar w:fldCharType="begin"/>
    </w:r>
    <w:r w:rsidRPr="00DB70A0">
      <w:rPr>
        <w:caps/>
        <w:color w:val="4F81BD" w:themeColor="accent1"/>
        <w:sz w:val="18"/>
        <w:szCs w:val="18"/>
      </w:rPr>
      <w:instrText xml:space="preserve"> PAGE   \* MERGEFORMAT </w:instrText>
    </w:r>
    <w:r w:rsidRPr="00DB70A0">
      <w:rPr>
        <w:caps/>
        <w:color w:val="4F81BD" w:themeColor="accent1"/>
        <w:sz w:val="18"/>
        <w:szCs w:val="18"/>
      </w:rPr>
      <w:fldChar w:fldCharType="separate"/>
    </w:r>
    <w:r>
      <w:rPr>
        <w:caps/>
        <w:noProof/>
        <w:color w:val="4F81BD" w:themeColor="accent1"/>
        <w:sz w:val="18"/>
        <w:szCs w:val="18"/>
      </w:rPr>
      <w:t>1</w:t>
    </w:r>
    <w:r w:rsidRPr="00DB70A0">
      <w:rPr>
        <w:caps/>
        <w:noProof/>
        <w:color w:val="4F81BD" w:themeColor="accent1"/>
        <w:sz w:val="18"/>
        <w:szCs w:val="18"/>
      </w:rPr>
      <w:fldChar w:fldCharType="end"/>
    </w:r>
    <w:bookmarkStart w:id="0" w:name="_GoBack"/>
    <w:bookmarkEnd w:id="0"/>
  </w:p>
  <w:p w14:paraId="013B9683" w14:textId="77777777" w:rsidR="00267F5D" w:rsidRDefault="00267F5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95432C" w14:textId="77777777" w:rsidR="00DB70A0" w:rsidRDefault="00DB70A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98DEB5" w14:textId="77777777" w:rsidR="0040668E" w:rsidRDefault="0040668E" w:rsidP="004427D4">
      <w:r>
        <w:separator/>
      </w:r>
    </w:p>
  </w:footnote>
  <w:footnote w:type="continuationSeparator" w:id="0">
    <w:p w14:paraId="0963CBBF" w14:textId="77777777" w:rsidR="0040668E" w:rsidRDefault="0040668E" w:rsidP="004427D4">
      <w:r>
        <w:continuationSeparator/>
      </w:r>
    </w:p>
  </w:footnote>
  <w:footnote w:id="1">
    <w:p w14:paraId="4C9963B4" w14:textId="77777777" w:rsidR="00E87DFE" w:rsidRPr="008B7902" w:rsidRDefault="00E87DFE" w:rsidP="00D05AFA">
      <w:pPr>
        <w:pStyle w:val="FootnoteText"/>
        <w:rPr>
          <w:sz w:val="20"/>
          <w:szCs w:val="20"/>
        </w:rPr>
      </w:pPr>
      <w:r w:rsidRPr="008B7902">
        <w:rPr>
          <w:rStyle w:val="FootnoteReference"/>
          <w:sz w:val="20"/>
          <w:szCs w:val="20"/>
        </w:rPr>
        <w:footnoteRef/>
      </w:r>
      <w:r w:rsidRPr="008B7902">
        <w:rPr>
          <w:sz w:val="20"/>
          <w:szCs w:val="20"/>
        </w:rPr>
        <w:t xml:space="preserve"> Productivity Commission, Report on Government Services 2022.</w:t>
      </w:r>
    </w:p>
  </w:footnote>
  <w:footnote w:id="2">
    <w:p w14:paraId="6B0F8370" w14:textId="40609BC7" w:rsidR="00E87DFE" w:rsidRPr="00363D94" w:rsidRDefault="00E87DFE">
      <w:pPr>
        <w:pStyle w:val="FootnoteText"/>
        <w:rPr>
          <w:sz w:val="20"/>
          <w:szCs w:val="20"/>
        </w:rPr>
      </w:pPr>
      <w:r w:rsidRPr="00363D94">
        <w:rPr>
          <w:rStyle w:val="FootnoteReference"/>
          <w:sz w:val="20"/>
          <w:szCs w:val="20"/>
        </w:rPr>
        <w:footnoteRef/>
      </w:r>
      <w:r w:rsidRPr="00363D94">
        <w:rPr>
          <w:sz w:val="20"/>
          <w:szCs w:val="20"/>
        </w:rPr>
        <w:t xml:space="preserve"> In 2020-21, over 80% of Victorian Aboriginal people who appeared in the homeless service system were dependent on Commonwealth income support, 13.2% had no income and only 6.6% had an income from a job/business.</w:t>
      </w:r>
    </w:p>
  </w:footnote>
  <w:footnote w:id="3">
    <w:p w14:paraId="24247CF5" w14:textId="26DA7655" w:rsidR="00E87DFE" w:rsidRPr="00B4081D" w:rsidRDefault="00E87DFE">
      <w:pPr>
        <w:pStyle w:val="FootnoteText"/>
        <w:rPr>
          <w:sz w:val="20"/>
          <w:szCs w:val="20"/>
        </w:rPr>
      </w:pPr>
      <w:r w:rsidRPr="00B4081D">
        <w:rPr>
          <w:rStyle w:val="FootnoteReference"/>
          <w:sz w:val="20"/>
          <w:szCs w:val="20"/>
        </w:rPr>
        <w:footnoteRef/>
      </w:r>
      <w:r w:rsidRPr="00B4081D">
        <w:rPr>
          <w:sz w:val="20"/>
          <w:szCs w:val="20"/>
        </w:rPr>
        <w:t xml:space="preserve"> AIHW 2019, Aboriginal and Torres Strait Islander People, A Focus Report on Housing and Homelessness, p,25</w:t>
      </w:r>
    </w:p>
  </w:footnote>
  <w:footnote w:id="4">
    <w:p w14:paraId="45F8D761" w14:textId="4ECC80B9" w:rsidR="00E87DFE" w:rsidRPr="00B4081D" w:rsidRDefault="00E87DFE">
      <w:pPr>
        <w:pStyle w:val="FootnoteText"/>
        <w:rPr>
          <w:sz w:val="20"/>
          <w:szCs w:val="20"/>
        </w:rPr>
      </w:pPr>
      <w:r w:rsidRPr="00B4081D">
        <w:rPr>
          <w:rStyle w:val="FootnoteReference"/>
          <w:sz w:val="20"/>
          <w:szCs w:val="20"/>
        </w:rPr>
        <w:footnoteRef/>
      </w:r>
      <w:r w:rsidRPr="00B4081D">
        <w:rPr>
          <w:sz w:val="20"/>
          <w:szCs w:val="20"/>
        </w:rPr>
        <w:t xml:space="preserve"> Ibid</w:t>
      </w:r>
    </w:p>
  </w:footnote>
  <w:footnote w:id="5">
    <w:p w14:paraId="7971E34E" w14:textId="72490657" w:rsidR="00E87DFE" w:rsidRPr="00A15CDC" w:rsidRDefault="00E87DFE">
      <w:pPr>
        <w:pStyle w:val="FootnoteText"/>
        <w:rPr>
          <w:sz w:val="20"/>
          <w:szCs w:val="20"/>
        </w:rPr>
      </w:pPr>
      <w:r w:rsidRPr="00A15CDC">
        <w:rPr>
          <w:rStyle w:val="FootnoteReference"/>
          <w:sz w:val="20"/>
          <w:szCs w:val="20"/>
        </w:rPr>
        <w:footnoteRef/>
      </w:r>
      <w:r w:rsidRPr="00A15CDC">
        <w:rPr>
          <w:sz w:val="20"/>
          <w:szCs w:val="20"/>
        </w:rPr>
        <w:t xml:space="preserve"> Victorian Valuer-General 2021, Victorian Property Sales Report March 2021 quarter, p.8</w:t>
      </w:r>
    </w:p>
  </w:footnote>
  <w:footnote w:id="6">
    <w:p w14:paraId="095E802B" w14:textId="61E636A7" w:rsidR="00E87DFE" w:rsidRPr="00A15CDC" w:rsidRDefault="00E87DFE">
      <w:pPr>
        <w:pStyle w:val="FootnoteText"/>
        <w:rPr>
          <w:sz w:val="20"/>
          <w:szCs w:val="20"/>
        </w:rPr>
      </w:pPr>
      <w:r w:rsidRPr="00A15CDC">
        <w:rPr>
          <w:rStyle w:val="FootnoteReference"/>
          <w:sz w:val="20"/>
          <w:szCs w:val="20"/>
        </w:rPr>
        <w:footnoteRef/>
      </w:r>
      <w:r w:rsidRPr="00A15CDC">
        <w:rPr>
          <w:sz w:val="20"/>
          <w:szCs w:val="20"/>
        </w:rPr>
        <w:t xml:space="preserve"> The Victorian Aboriginal unemployment rate was 14% compared with 7% for the general Victorian population at the time of the 2016 census</w:t>
      </w:r>
    </w:p>
  </w:footnote>
  <w:footnote w:id="7">
    <w:p w14:paraId="02968759" w14:textId="0E3185B1" w:rsidR="00E87DFE" w:rsidRPr="00A15CDC" w:rsidRDefault="00E87DFE">
      <w:pPr>
        <w:pStyle w:val="FootnoteText"/>
        <w:rPr>
          <w:sz w:val="20"/>
          <w:szCs w:val="20"/>
        </w:rPr>
      </w:pPr>
      <w:r w:rsidRPr="00A15CDC">
        <w:rPr>
          <w:rStyle w:val="FootnoteReference"/>
          <w:sz w:val="20"/>
          <w:szCs w:val="20"/>
        </w:rPr>
        <w:footnoteRef/>
      </w:r>
      <w:r w:rsidRPr="00A15CDC">
        <w:rPr>
          <w:sz w:val="20"/>
          <w:szCs w:val="20"/>
        </w:rPr>
        <w:t xml:space="preserve"> Productivity Commission, </w:t>
      </w:r>
      <w:r>
        <w:rPr>
          <w:sz w:val="20"/>
          <w:szCs w:val="20"/>
        </w:rPr>
        <w:t xml:space="preserve">Table 19A.29, </w:t>
      </w:r>
      <w:r w:rsidRPr="00A15CDC">
        <w:rPr>
          <w:sz w:val="20"/>
          <w:szCs w:val="20"/>
        </w:rPr>
        <w:t>Report on Government Services 2022</w:t>
      </w:r>
    </w:p>
  </w:footnote>
  <w:footnote w:id="8">
    <w:p w14:paraId="0F88EB9C" w14:textId="6EA3310B" w:rsidR="00E87DFE" w:rsidRPr="006E088A" w:rsidRDefault="00E87DFE">
      <w:pPr>
        <w:pStyle w:val="FootnoteText"/>
        <w:rPr>
          <w:sz w:val="22"/>
          <w:szCs w:val="22"/>
        </w:rPr>
      </w:pPr>
      <w:r w:rsidRPr="006E088A">
        <w:rPr>
          <w:rStyle w:val="FootnoteReference"/>
          <w:sz w:val="22"/>
          <w:szCs w:val="22"/>
        </w:rPr>
        <w:footnoteRef/>
      </w:r>
      <w:r w:rsidRPr="006E088A">
        <w:rPr>
          <w:sz w:val="22"/>
          <w:szCs w:val="22"/>
        </w:rPr>
        <w:t xml:space="preserve"> cited by John Collett in The Age 1 September 2021</w:t>
      </w:r>
    </w:p>
  </w:footnote>
  <w:footnote w:id="9">
    <w:p w14:paraId="26731E9A" w14:textId="77777777" w:rsidR="00E87DFE" w:rsidRPr="00FE6F64" w:rsidRDefault="00E87DFE" w:rsidP="006361FE">
      <w:pPr>
        <w:pStyle w:val="FootnoteText"/>
        <w:rPr>
          <w:sz w:val="16"/>
          <w:szCs w:val="16"/>
        </w:rPr>
      </w:pPr>
      <w:r w:rsidRPr="00FE6F64">
        <w:rPr>
          <w:rStyle w:val="FootnoteReference"/>
          <w:sz w:val="16"/>
          <w:szCs w:val="16"/>
        </w:rPr>
        <w:footnoteRef/>
      </w:r>
      <w:r w:rsidRPr="00FE6F64">
        <w:rPr>
          <w:sz w:val="16"/>
          <w:szCs w:val="16"/>
        </w:rPr>
        <w:t xml:space="preserve"> Victorian Aboriginal Legal Service, </w:t>
      </w:r>
      <w:r w:rsidRPr="00FE6F64">
        <w:rPr>
          <w:i/>
          <w:sz w:val="16"/>
          <w:szCs w:val="16"/>
        </w:rPr>
        <w:t>Evaluation of Balit Ngulu</w:t>
      </w:r>
      <w:r w:rsidRPr="00FE6F64">
        <w:rPr>
          <w:sz w:val="16"/>
          <w:szCs w:val="16"/>
        </w:rPr>
        <w:t xml:space="preserve">, (May 2020) </w:t>
      </w:r>
      <w:hyperlink r:id="rId1" w:history="1">
        <w:r w:rsidRPr="00FE6F64">
          <w:rPr>
            <w:rStyle w:val="Hyperlink"/>
            <w:sz w:val="16"/>
            <w:szCs w:val="16"/>
          </w:rPr>
          <w:t>https://www.vals.org.au/wp-content/uploads/2021/03/Evaluation-of-Balit-Ngulu-Final-report-1.pdf</w:t>
        </w:r>
      </w:hyperlink>
      <w:r w:rsidRPr="00FE6F64">
        <w:rPr>
          <w:sz w:val="16"/>
          <w:szCs w:val="16"/>
        </w:rPr>
        <w:t xml:space="preserve"> pg. 7</w:t>
      </w:r>
    </w:p>
  </w:footnote>
  <w:footnote w:id="10">
    <w:p w14:paraId="13284E6A" w14:textId="7C2EC6E9" w:rsidR="00E87DFE" w:rsidRPr="00E92C78" w:rsidRDefault="00E87DFE">
      <w:pPr>
        <w:pStyle w:val="FootnoteText"/>
        <w:rPr>
          <w:sz w:val="18"/>
          <w:szCs w:val="18"/>
        </w:rPr>
      </w:pPr>
      <w:r w:rsidRPr="00E92C78">
        <w:rPr>
          <w:rStyle w:val="FootnoteReference"/>
          <w:sz w:val="18"/>
          <w:szCs w:val="18"/>
        </w:rPr>
        <w:footnoteRef/>
      </w:r>
      <w:r w:rsidRPr="00E92C78">
        <w:rPr>
          <w:sz w:val="18"/>
          <w:szCs w:val="18"/>
        </w:rPr>
        <w:t xml:space="preserve"> Jo Doherty, Ella McNicol, </w:t>
      </w:r>
      <w:r w:rsidRPr="00E92C78">
        <w:rPr>
          <w:i/>
          <w:sz w:val="18"/>
          <w:szCs w:val="18"/>
        </w:rPr>
        <w:t>The Need for More Aboriginal-run Refuges</w:t>
      </w:r>
      <w:r w:rsidRPr="00E92C78">
        <w:rPr>
          <w:sz w:val="18"/>
          <w:szCs w:val="18"/>
        </w:rPr>
        <w:t>, Parity Volume 34, Issue 9, November 2021</w:t>
      </w:r>
    </w:p>
  </w:footnote>
  <w:footnote w:id="11">
    <w:p w14:paraId="38E2B6C7" w14:textId="77777777" w:rsidR="00E87DFE" w:rsidRPr="00FE6F64" w:rsidRDefault="00E87DFE" w:rsidP="00F01959">
      <w:pPr>
        <w:pStyle w:val="FootnoteText"/>
        <w:rPr>
          <w:sz w:val="16"/>
          <w:szCs w:val="16"/>
        </w:rPr>
      </w:pPr>
      <w:r w:rsidRPr="00FE6F64">
        <w:rPr>
          <w:rStyle w:val="FootnoteReference"/>
          <w:sz w:val="16"/>
          <w:szCs w:val="16"/>
        </w:rPr>
        <w:footnoteRef/>
      </w:r>
      <w:r w:rsidRPr="00FE6F64">
        <w:rPr>
          <w:sz w:val="16"/>
          <w:szCs w:val="16"/>
        </w:rPr>
        <w:t xml:space="preserve"> Fitzroy Legal Service and La Trobe Centre for Health, Law and Society, </w:t>
      </w:r>
      <w:r w:rsidRPr="00FE6F64">
        <w:rPr>
          <w:i/>
          <w:sz w:val="16"/>
          <w:szCs w:val="16"/>
        </w:rPr>
        <w:t>Constellation of Circumstances:</w:t>
      </w:r>
      <w:r w:rsidRPr="00FE6F64">
        <w:rPr>
          <w:sz w:val="16"/>
          <w:szCs w:val="16"/>
        </w:rPr>
        <w:t xml:space="preserve"> </w:t>
      </w:r>
      <w:r w:rsidRPr="00FE6F64">
        <w:rPr>
          <w:i/>
          <w:sz w:val="16"/>
          <w:szCs w:val="16"/>
        </w:rPr>
        <w:t>The Drivers of Women’s Increasing Rates of Remand in Victoria</w:t>
      </w:r>
      <w:r w:rsidRPr="00FE6F64">
        <w:rPr>
          <w:sz w:val="16"/>
          <w:szCs w:val="16"/>
        </w:rPr>
        <w:t xml:space="preserve">, (July 2020) </w:t>
      </w:r>
      <w:hyperlink r:id="rId2" w:history="1">
        <w:r w:rsidRPr="00FE6F64">
          <w:rPr>
            <w:rStyle w:val="Hyperlink"/>
            <w:sz w:val="16"/>
            <w:szCs w:val="16"/>
          </w:rPr>
          <w:t>https://d3n8a8pro7vhmx.cloudfront.net/fitzroylegal/pages/52/attachments/original/1594001770/Constellation_of_Circumstances_Report_digital_landscape.pdf?1594001770</w:t>
        </w:r>
      </w:hyperlink>
    </w:p>
  </w:footnote>
  <w:footnote w:id="12">
    <w:p w14:paraId="6C8AB18E" w14:textId="77777777" w:rsidR="00E87DFE" w:rsidRDefault="00E87DFE" w:rsidP="00F01959">
      <w:pPr>
        <w:pStyle w:val="FootnoteText"/>
      </w:pPr>
      <w:r w:rsidRPr="00FE6F64">
        <w:rPr>
          <w:rStyle w:val="FootnoteReference"/>
          <w:sz w:val="16"/>
          <w:szCs w:val="16"/>
        </w:rPr>
        <w:footnoteRef/>
      </w:r>
      <w:r w:rsidRPr="00FE6F64">
        <w:rPr>
          <w:sz w:val="16"/>
          <w:szCs w:val="16"/>
        </w:rPr>
        <w:t xml:space="preserve"> Australian Institute of Criminology, </w:t>
      </w:r>
      <w:r w:rsidRPr="00FE6F64">
        <w:rPr>
          <w:i/>
          <w:sz w:val="16"/>
          <w:szCs w:val="16"/>
        </w:rPr>
        <w:t>Indigenous women’s offending pattern: a Literature Review</w:t>
      </w:r>
      <w:r w:rsidRPr="00FE6F64">
        <w:rPr>
          <w:sz w:val="16"/>
          <w:szCs w:val="16"/>
        </w:rPr>
        <w:t xml:space="preserve">, (2010) </w:t>
      </w:r>
      <w:hyperlink r:id="rId3" w:history="1">
        <w:r w:rsidRPr="00FE6F64">
          <w:rPr>
            <w:rStyle w:val="Hyperlink"/>
            <w:sz w:val="16"/>
            <w:szCs w:val="16"/>
          </w:rPr>
          <w:t>https://www.aic.gov.au/sites/default/files/2020-05/rpp107.pdf</w:t>
        </w:r>
      </w:hyperlink>
      <w:r w:rsidRPr="00FE6F64">
        <w:rPr>
          <w:sz w:val="16"/>
          <w:szCs w:val="16"/>
        </w:rPr>
        <w:t xml:space="preserve"> pg.20</w:t>
      </w:r>
    </w:p>
  </w:footnote>
  <w:footnote w:id="13">
    <w:p w14:paraId="1FCA7672" w14:textId="77777777" w:rsidR="00E87DFE" w:rsidRPr="00FE6F64" w:rsidRDefault="00E87DFE" w:rsidP="00F01959">
      <w:pPr>
        <w:pStyle w:val="FootnoteText"/>
        <w:rPr>
          <w:sz w:val="16"/>
          <w:szCs w:val="16"/>
        </w:rPr>
      </w:pPr>
      <w:r w:rsidRPr="00FE6F64">
        <w:rPr>
          <w:rStyle w:val="FootnoteReference"/>
          <w:sz w:val="16"/>
          <w:szCs w:val="16"/>
        </w:rPr>
        <w:footnoteRef/>
      </w:r>
      <w:r w:rsidRPr="00FE6F64">
        <w:rPr>
          <w:sz w:val="16"/>
          <w:szCs w:val="16"/>
        </w:rPr>
        <w:t xml:space="preserve"> Fitzroy Legal Service and the La Trobe Centre for Health, Law and Society, A </w:t>
      </w:r>
      <w:r w:rsidRPr="00FE6F64">
        <w:rPr>
          <w:i/>
          <w:sz w:val="16"/>
          <w:szCs w:val="16"/>
        </w:rPr>
        <w:t>Constellation of Circumstances:</w:t>
      </w:r>
      <w:r w:rsidRPr="00FE6F64">
        <w:rPr>
          <w:sz w:val="16"/>
          <w:szCs w:val="16"/>
        </w:rPr>
        <w:t xml:space="preserve"> </w:t>
      </w:r>
      <w:r w:rsidRPr="00FE6F64">
        <w:rPr>
          <w:i/>
          <w:sz w:val="16"/>
          <w:szCs w:val="16"/>
        </w:rPr>
        <w:t>The Drivers of Women’s Increasing Rates of Remand in Victoria</w:t>
      </w:r>
      <w:r w:rsidRPr="00FE6F64">
        <w:rPr>
          <w:sz w:val="16"/>
          <w:szCs w:val="16"/>
        </w:rPr>
        <w:t>, (July 2020) https://d3n8a8pro7vhmx.cloudfront.net/fitzroylegal/pages/52/attachments/original/1594001770/Constellation_of_Circumstances_Report_digital_landscape.pdf?1594001770</w:t>
      </w:r>
    </w:p>
  </w:footnote>
  <w:footnote w:id="14">
    <w:p w14:paraId="7BD19010" w14:textId="77777777" w:rsidR="00E87DFE" w:rsidRPr="00FE6F64" w:rsidRDefault="00E87DFE" w:rsidP="006361FE">
      <w:pPr>
        <w:pStyle w:val="FootnoteText"/>
        <w:rPr>
          <w:sz w:val="16"/>
          <w:szCs w:val="16"/>
        </w:rPr>
      </w:pPr>
      <w:r w:rsidRPr="00FE6F64">
        <w:rPr>
          <w:rStyle w:val="FootnoteReference"/>
          <w:sz w:val="16"/>
          <w:szCs w:val="16"/>
        </w:rPr>
        <w:footnoteRef/>
      </w:r>
      <w:r w:rsidRPr="00FE6F64">
        <w:rPr>
          <w:sz w:val="16"/>
          <w:szCs w:val="16"/>
        </w:rPr>
        <w:t xml:space="preserve"> Australian Institute of Criminology, Research Report, </w:t>
      </w:r>
      <w:r w:rsidRPr="00FE6F64">
        <w:rPr>
          <w:i/>
          <w:sz w:val="16"/>
          <w:szCs w:val="16"/>
        </w:rPr>
        <w:t>How much does prison really cost? Comparing the costs of imprisonment with community corrections</w:t>
      </w:r>
      <w:r w:rsidRPr="00FE6F64">
        <w:rPr>
          <w:sz w:val="16"/>
          <w:szCs w:val="16"/>
        </w:rPr>
        <w:t>,(2018)</w:t>
      </w:r>
      <w:r w:rsidRPr="00FE6F64">
        <w:rPr>
          <w:i/>
          <w:sz w:val="16"/>
          <w:szCs w:val="16"/>
        </w:rPr>
        <w:t xml:space="preserve"> </w:t>
      </w:r>
      <w:r w:rsidRPr="00FE6F64">
        <w:rPr>
          <w:sz w:val="16"/>
          <w:szCs w:val="16"/>
        </w:rPr>
        <w:t xml:space="preserve"> </w:t>
      </w:r>
      <w:hyperlink r:id="rId4" w:history="1">
        <w:r w:rsidRPr="00FE6F64">
          <w:rPr>
            <w:rStyle w:val="Hyperlink"/>
            <w:sz w:val="16"/>
            <w:szCs w:val="16"/>
          </w:rPr>
          <w:t>https://www.aic.gov.au/sites/default/files/2020-05/rr_05_240418_2.pdf</w:t>
        </w:r>
      </w:hyperlink>
      <w:r w:rsidRPr="00FE6F64">
        <w:rPr>
          <w:sz w:val="16"/>
          <w:szCs w:val="16"/>
        </w:rPr>
        <w:t xml:space="preserve"> pg. 55</w:t>
      </w:r>
    </w:p>
  </w:footnote>
  <w:footnote w:id="15">
    <w:p w14:paraId="3E6771ED" w14:textId="77777777" w:rsidR="00E87DFE" w:rsidRPr="00FE6F64" w:rsidRDefault="00E87DFE" w:rsidP="00F274DA">
      <w:pPr>
        <w:pStyle w:val="FootnoteText"/>
        <w:rPr>
          <w:sz w:val="16"/>
          <w:szCs w:val="16"/>
        </w:rPr>
      </w:pPr>
      <w:r w:rsidRPr="00FE6F64">
        <w:rPr>
          <w:rStyle w:val="FootnoteReference"/>
          <w:sz w:val="16"/>
          <w:szCs w:val="16"/>
        </w:rPr>
        <w:footnoteRef/>
      </w:r>
      <w:r w:rsidRPr="00FE6F64">
        <w:rPr>
          <w:sz w:val="16"/>
          <w:szCs w:val="16"/>
        </w:rPr>
        <w:t xml:space="preserve">Corrections, Prisons and Parole, </w:t>
      </w:r>
      <w:r w:rsidRPr="00FE6F64">
        <w:rPr>
          <w:i/>
          <w:sz w:val="16"/>
          <w:szCs w:val="16"/>
        </w:rPr>
        <w:t xml:space="preserve">Corrections Statistics: Quick Reference, </w:t>
      </w:r>
      <w:r w:rsidRPr="00FE6F64">
        <w:rPr>
          <w:sz w:val="16"/>
          <w:szCs w:val="16"/>
        </w:rPr>
        <w:t>(2020) https://www.corrections.vic.gov.au/prisons/corrections-statistics-quick-reference</w:t>
      </w:r>
    </w:p>
  </w:footnote>
  <w:footnote w:id="16">
    <w:p w14:paraId="218A7906" w14:textId="77777777" w:rsidR="00E87DFE" w:rsidRPr="00FE6F64" w:rsidRDefault="00E87DFE" w:rsidP="00F274DA">
      <w:pPr>
        <w:pStyle w:val="FootnoteText"/>
        <w:rPr>
          <w:sz w:val="16"/>
          <w:szCs w:val="16"/>
        </w:rPr>
      </w:pPr>
      <w:r w:rsidRPr="00FE6F64">
        <w:rPr>
          <w:rStyle w:val="FootnoteReference"/>
          <w:sz w:val="16"/>
          <w:szCs w:val="16"/>
        </w:rPr>
        <w:footnoteRef/>
      </w:r>
      <w:r w:rsidRPr="00FE6F64">
        <w:rPr>
          <w:sz w:val="16"/>
          <w:szCs w:val="16"/>
        </w:rPr>
        <w:t xml:space="preserve"> Victorian Equal Opportunity and human Rights Commission, </w:t>
      </w:r>
      <w:r w:rsidRPr="00FE6F64">
        <w:rPr>
          <w:i/>
          <w:sz w:val="16"/>
          <w:szCs w:val="16"/>
        </w:rPr>
        <w:t>Unfinished Business: Koori Women and the Justice System,</w:t>
      </w:r>
      <w:r w:rsidRPr="00FE6F64">
        <w:rPr>
          <w:sz w:val="16"/>
          <w:szCs w:val="16"/>
        </w:rPr>
        <w:t xml:space="preserve"> (2013) </w:t>
      </w:r>
      <w:hyperlink r:id="rId5" w:history="1">
        <w:r w:rsidRPr="00FE6F64">
          <w:rPr>
            <w:rStyle w:val="Hyperlink"/>
            <w:sz w:val="16"/>
            <w:szCs w:val="16"/>
          </w:rPr>
          <w:t>https://www.humanrights.vic.gov.au/static/fc7bc972a0d626e08576a6f0b0f0ab55/Resource-Unfinished_business-Main_findings.pdf</w:t>
        </w:r>
      </w:hyperlink>
      <w:r w:rsidRPr="00FE6F64">
        <w:rPr>
          <w:sz w:val="16"/>
          <w:szCs w:val="16"/>
        </w:rPr>
        <w:t xml:space="preserve"> pg. 3</w:t>
      </w:r>
    </w:p>
  </w:footnote>
  <w:footnote w:id="17">
    <w:p w14:paraId="5851B28B" w14:textId="77777777" w:rsidR="00E87DFE" w:rsidRDefault="00E87DFE" w:rsidP="00F274DA">
      <w:pPr>
        <w:pStyle w:val="FootnoteText"/>
      </w:pPr>
      <w:r w:rsidRPr="00FE6F64">
        <w:rPr>
          <w:rStyle w:val="FootnoteReference"/>
          <w:sz w:val="16"/>
          <w:szCs w:val="16"/>
        </w:rPr>
        <w:footnoteRef/>
      </w:r>
      <w:r w:rsidRPr="00FE6F64">
        <w:rPr>
          <w:sz w:val="16"/>
          <w:szCs w:val="16"/>
        </w:rPr>
        <w:t xml:space="preserve"> Victorian Equal Opportunity and human Rights Commission, </w:t>
      </w:r>
      <w:r w:rsidRPr="00FE6F64">
        <w:rPr>
          <w:i/>
          <w:sz w:val="16"/>
          <w:szCs w:val="16"/>
        </w:rPr>
        <w:t>Unfinished Business: Koori Women and the Justice System,</w:t>
      </w:r>
      <w:r w:rsidRPr="00FE6F64">
        <w:rPr>
          <w:sz w:val="16"/>
          <w:szCs w:val="16"/>
        </w:rPr>
        <w:t xml:space="preserve"> (2013)  </w:t>
      </w:r>
      <w:hyperlink r:id="rId6" w:history="1">
        <w:r w:rsidRPr="00FE6F64">
          <w:rPr>
            <w:rStyle w:val="Hyperlink"/>
            <w:sz w:val="16"/>
            <w:szCs w:val="16"/>
          </w:rPr>
          <w:t>https://www.humanrights.vic.gov.au/static/fc7bc972a0d626e08576a6f0b0f0ab55/Resource-Unfinished_business-Main_findings.pdf</w:t>
        </w:r>
      </w:hyperlink>
      <w:r w:rsidRPr="00FE6F64">
        <w:rPr>
          <w:sz w:val="16"/>
          <w:szCs w:val="16"/>
        </w:rPr>
        <w:t xml:space="preserve"> pg. 3</w:t>
      </w:r>
    </w:p>
  </w:footnote>
  <w:footnote w:id="18">
    <w:p w14:paraId="6B8030C3" w14:textId="4B1F0F59" w:rsidR="00E87DFE" w:rsidRDefault="00E87DFE">
      <w:pPr>
        <w:pStyle w:val="FootnoteText"/>
      </w:pPr>
      <w:r>
        <w:rPr>
          <w:rStyle w:val="FootnoteReference"/>
        </w:rPr>
        <w:footnoteRef/>
      </w:r>
      <w:r>
        <w:t xml:space="preserve"> </w:t>
      </w:r>
      <w:r w:rsidRPr="00E92C78">
        <w:rPr>
          <w:sz w:val="20"/>
          <w:szCs w:val="20"/>
        </w:rPr>
        <w:t xml:space="preserve">Jo Doherty, Ella McNicol, </w:t>
      </w:r>
      <w:r w:rsidRPr="00E92C78">
        <w:rPr>
          <w:i/>
          <w:sz w:val="20"/>
          <w:szCs w:val="20"/>
        </w:rPr>
        <w:t>The Need for More Aboriginal-run Refuges</w:t>
      </w:r>
      <w:r w:rsidRPr="00E92C78">
        <w:rPr>
          <w:sz w:val="20"/>
          <w:szCs w:val="20"/>
        </w:rPr>
        <w:t>, Parity Volume 34, Issue 9, November 2021</w:t>
      </w:r>
    </w:p>
  </w:footnote>
  <w:footnote w:id="19">
    <w:p w14:paraId="1F2E5925" w14:textId="77777777" w:rsidR="00E87DFE" w:rsidRPr="00682750" w:rsidRDefault="00E87DFE" w:rsidP="009964EF">
      <w:pPr>
        <w:rPr>
          <w:rFonts w:asciiTheme="majorHAnsi" w:hAnsiTheme="majorHAnsi" w:cstheme="majorHAnsi"/>
          <w:sz w:val="20"/>
          <w:szCs w:val="20"/>
        </w:rPr>
      </w:pPr>
      <w:r w:rsidRPr="00682750">
        <w:rPr>
          <w:rStyle w:val="FootnoteReference"/>
          <w:rFonts w:asciiTheme="majorHAnsi" w:hAnsiTheme="majorHAnsi" w:cstheme="majorHAnsi"/>
          <w:sz w:val="20"/>
          <w:szCs w:val="20"/>
        </w:rPr>
        <w:footnoteRef/>
      </w:r>
      <w:r w:rsidRPr="00682750">
        <w:rPr>
          <w:rFonts w:asciiTheme="majorHAnsi" w:hAnsiTheme="majorHAnsi" w:cstheme="majorHAnsi"/>
          <w:sz w:val="20"/>
          <w:szCs w:val="20"/>
        </w:rPr>
        <w:t xml:space="preserve"> Samms, Jennifer, </w:t>
      </w:r>
      <w:r w:rsidRPr="00682750">
        <w:rPr>
          <w:rFonts w:asciiTheme="majorHAnsi" w:hAnsiTheme="majorHAnsi" w:cstheme="majorHAnsi"/>
          <w:i/>
          <w:sz w:val="20"/>
          <w:szCs w:val="20"/>
        </w:rPr>
        <w:t>Review of Social Housing Regulation: Issues Related to Aboriginal Housing: An Aboriginal Consultation and Implementation Strategy</w:t>
      </w:r>
      <w:r w:rsidRPr="00682750">
        <w:rPr>
          <w:rFonts w:asciiTheme="majorHAnsi" w:hAnsiTheme="majorHAnsi" w:cstheme="majorHAnsi"/>
          <w:sz w:val="20"/>
          <w:szCs w:val="20"/>
        </w:rPr>
        <w:t>, p.6</w:t>
      </w:r>
    </w:p>
  </w:footnote>
  <w:footnote w:id="20">
    <w:p w14:paraId="43C4F278" w14:textId="77777777" w:rsidR="00E87DFE" w:rsidRPr="007B775A" w:rsidRDefault="00E87DFE" w:rsidP="002869AB">
      <w:pPr>
        <w:pStyle w:val="FootnoteText"/>
        <w:rPr>
          <w:rFonts w:asciiTheme="majorHAnsi" w:hAnsiTheme="majorHAnsi" w:cstheme="majorHAnsi"/>
          <w:sz w:val="20"/>
          <w:szCs w:val="20"/>
        </w:rPr>
      </w:pPr>
      <w:r w:rsidRPr="007B775A">
        <w:rPr>
          <w:rStyle w:val="FootnoteReference"/>
          <w:rFonts w:asciiTheme="majorHAnsi" w:hAnsiTheme="majorHAnsi" w:cstheme="majorHAnsi"/>
          <w:sz w:val="20"/>
          <w:szCs w:val="20"/>
        </w:rPr>
        <w:footnoteRef/>
      </w:r>
      <w:r w:rsidRPr="007B775A">
        <w:rPr>
          <w:rFonts w:asciiTheme="majorHAnsi" w:hAnsiTheme="majorHAnsi" w:cstheme="majorHAnsi"/>
          <w:sz w:val="20"/>
          <w:szCs w:val="20"/>
        </w:rPr>
        <w:t xml:space="preserve"> AHV, Mana-na woorn tyeen maar-takoort: The Victorian Aboriginal Housing and Homelessness Framework, p.70</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86E49E" w14:textId="77777777" w:rsidR="00DB70A0" w:rsidRDefault="00DB70A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F7DE76" w14:textId="5563AE8F" w:rsidR="00E87DFE" w:rsidRPr="00B33077" w:rsidRDefault="00E87DFE" w:rsidP="00B33077">
    <w:pPr>
      <w:pStyle w:val="Header"/>
      <w:jc w:val="center"/>
      <w:rPr>
        <w:color w:val="1F497D" w:themeColor="text2"/>
        <w:sz w:val="18"/>
        <w:szCs w:val="18"/>
      </w:rPr>
    </w:pPr>
    <w:r w:rsidRPr="00B33077">
      <w:rPr>
        <w:color w:val="1F497D" w:themeColor="text2"/>
        <w:sz w:val="18"/>
        <w:szCs w:val="18"/>
      </w:rPr>
      <w:t>Aboriginal Housing and Homelessness Summit 2022</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CE33FB" w14:textId="77777777" w:rsidR="00DB70A0" w:rsidRDefault="00DB70A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744A9"/>
    <w:multiLevelType w:val="multilevel"/>
    <w:tmpl w:val="B4826C00"/>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 w15:restartNumberingAfterBreak="0">
    <w:nsid w:val="01F1202D"/>
    <w:multiLevelType w:val="hybridMultilevel"/>
    <w:tmpl w:val="3EA48092"/>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21169D7"/>
    <w:multiLevelType w:val="hybridMultilevel"/>
    <w:tmpl w:val="63E48D1A"/>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42C41C8"/>
    <w:multiLevelType w:val="multilevel"/>
    <w:tmpl w:val="B4826C0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5B94B3C"/>
    <w:multiLevelType w:val="hybridMultilevel"/>
    <w:tmpl w:val="01B019F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7962ABA"/>
    <w:multiLevelType w:val="hybridMultilevel"/>
    <w:tmpl w:val="9404DDA2"/>
    <w:lvl w:ilvl="0" w:tplc="C9C0756C">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09732455"/>
    <w:multiLevelType w:val="hybridMultilevel"/>
    <w:tmpl w:val="F280A69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0A951A9D"/>
    <w:multiLevelType w:val="hybridMultilevel"/>
    <w:tmpl w:val="F384D756"/>
    <w:lvl w:ilvl="0" w:tplc="40FEA4E2">
      <w:start w:val="1"/>
      <w:numFmt w:val="decimal"/>
      <w:lvlText w:val="%1."/>
      <w:lvlJc w:val="left"/>
      <w:pPr>
        <w:ind w:left="1080" w:hanging="720"/>
      </w:pPr>
      <w:rPr>
        <w:rFonts w:hint="default"/>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EB90A41"/>
    <w:multiLevelType w:val="multilevel"/>
    <w:tmpl w:val="B4826C00"/>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9" w15:restartNumberingAfterBreak="0">
    <w:nsid w:val="0F880FC2"/>
    <w:multiLevelType w:val="hybridMultilevel"/>
    <w:tmpl w:val="81BEBA66"/>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14443B8B"/>
    <w:multiLevelType w:val="hybridMultilevel"/>
    <w:tmpl w:val="9662D15C"/>
    <w:lvl w:ilvl="0" w:tplc="C9C0756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6086A2E"/>
    <w:multiLevelType w:val="hybridMultilevel"/>
    <w:tmpl w:val="ACE208CE"/>
    <w:lvl w:ilvl="0" w:tplc="C9C0756C">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83E2D6A"/>
    <w:multiLevelType w:val="multilevel"/>
    <w:tmpl w:val="A5369AC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Letter"/>
      <w:lvlText w:val="%3."/>
      <w:lvlJc w:val="left"/>
      <w:pPr>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2CF19CB"/>
    <w:multiLevelType w:val="hybridMultilevel"/>
    <w:tmpl w:val="83DE707A"/>
    <w:lvl w:ilvl="0" w:tplc="C9C0756C">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23367870"/>
    <w:multiLevelType w:val="hybridMultilevel"/>
    <w:tmpl w:val="71543FA0"/>
    <w:lvl w:ilvl="0" w:tplc="C9C0756C">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4156D6E"/>
    <w:multiLevelType w:val="hybridMultilevel"/>
    <w:tmpl w:val="E6587B5E"/>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43377F1"/>
    <w:multiLevelType w:val="hybridMultilevel"/>
    <w:tmpl w:val="73B6845E"/>
    <w:lvl w:ilvl="0" w:tplc="C9C0756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B9E0C48"/>
    <w:multiLevelType w:val="hybridMultilevel"/>
    <w:tmpl w:val="AF5837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E890569"/>
    <w:multiLevelType w:val="hybridMultilevel"/>
    <w:tmpl w:val="25D0148C"/>
    <w:lvl w:ilvl="0" w:tplc="C9C0756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9AE0A89"/>
    <w:multiLevelType w:val="hybridMultilevel"/>
    <w:tmpl w:val="6EA2AE58"/>
    <w:lvl w:ilvl="0" w:tplc="03401FD6">
      <w:start w:val="1"/>
      <w:numFmt w:val="bullet"/>
      <w:pStyle w:val="Bullet1"/>
      <w:lvlText w:val=""/>
      <w:lvlJc w:val="left"/>
      <w:pPr>
        <w:tabs>
          <w:tab w:val="num" w:pos="397"/>
        </w:tabs>
        <w:ind w:left="397" w:hanging="397"/>
      </w:pPr>
      <w:rPr>
        <w:rFonts w:ascii="Symbol" w:hAnsi="Symbol" w:hint="default"/>
        <w:b w:val="0"/>
        <w:i w:val="0"/>
        <w:color w:val="000000"/>
        <w:sz w:val="22"/>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D121E3A"/>
    <w:multiLevelType w:val="hybridMultilevel"/>
    <w:tmpl w:val="97E2478E"/>
    <w:lvl w:ilvl="0" w:tplc="04090017">
      <w:start w:val="1"/>
      <w:numFmt w:val="lowerLetter"/>
      <w:lvlText w:val="%1)"/>
      <w:lvlJc w:val="left"/>
      <w:pPr>
        <w:ind w:left="1440" w:hanging="360"/>
      </w:pPr>
    </w:lvl>
    <w:lvl w:ilvl="1" w:tplc="04090017">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41AB6E23"/>
    <w:multiLevelType w:val="hybridMultilevel"/>
    <w:tmpl w:val="E16C9A8C"/>
    <w:lvl w:ilvl="0" w:tplc="C9C0756C">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7944A79"/>
    <w:multiLevelType w:val="hybridMultilevel"/>
    <w:tmpl w:val="10CA6372"/>
    <w:lvl w:ilvl="0" w:tplc="C9C0756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D3A66F1"/>
    <w:multiLevelType w:val="hybridMultilevel"/>
    <w:tmpl w:val="A4CE1AE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53F82A55"/>
    <w:multiLevelType w:val="hybridMultilevel"/>
    <w:tmpl w:val="05C23F24"/>
    <w:lvl w:ilvl="0" w:tplc="C9C0756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69859D3"/>
    <w:multiLevelType w:val="hybridMultilevel"/>
    <w:tmpl w:val="9E60309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587B2844"/>
    <w:multiLevelType w:val="multilevel"/>
    <w:tmpl w:val="B4826C00"/>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7" w15:restartNumberingAfterBreak="0">
    <w:nsid w:val="5BD40F41"/>
    <w:multiLevelType w:val="hybridMultilevel"/>
    <w:tmpl w:val="A106CFAA"/>
    <w:lvl w:ilvl="0" w:tplc="C9C0756C">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E453DDE"/>
    <w:multiLevelType w:val="hybridMultilevel"/>
    <w:tmpl w:val="5EEA9878"/>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6008568F"/>
    <w:multiLevelType w:val="hybridMultilevel"/>
    <w:tmpl w:val="B4E8AB74"/>
    <w:lvl w:ilvl="0" w:tplc="FFFFFFFF">
      <w:start w:val="1"/>
      <w:numFmt w:val="bullet"/>
      <w:pStyle w:val="VEOHRCList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54F46D8"/>
    <w:multiLevelType w:val="hybridMultilevel"/>
    <w:tmpl w:val="1134586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5BA692B"/>
    <w:multiLevelType w:val="multilevel"/>
    <w:tmpl w:val="B4826C0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76A1A00"/>
    <w:multiLevelType w:val="hybridMultilevel"/>
    <w:tmpl w:val="3744AC58"/>
    <w:lvl w:ilvl="0" w:tplc="C9C0756C">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9011473"/>
    <w:multiLevelType w:val="hybridMultilevel"/>
    <w:tmpl w:val="CC3EECC0"/>
    <w:lvl w:ilvl="0" w:tplc="C9C0756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E713B06"/>
    <w:multiLevelType w:val="hybridMultilevel"/>
    <w:tmpl w:val="BC5217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FF5639E"/>
    <w:multiLevelType w:val="hybridMultilevel"/>
    <w:tmpl w:val="BC5EFE22"/>
    <w:lvl w:ilvl="0" w:tplc="C9C0756C">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2B4450E"/>
    <w:multiLevelType w:val="hybridMultilevel"/>
    <w:tmpl w:val="96CC85E8"/>
    <w:lvl w:ilvl="0" w:tplc="C9C0756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697545B"/>
    <w:multiLevelType w:val="hybridMultilevel"/>
    <w:tmpl w:val="CF86D920"/>
    <w:lvl w:ilvl="0" w:tplc="C9C0756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FBC2B5A"/>
    <w:multiLevelType w:val="multilevel"/>
    <w:tmpl w:val="0A388644"/>
    <w:lvl w:ilvl="0">
      <w:start w:val="1"/>
      <w:numFmt w:val="decimal"/>
      <w:lvlText w:val="%1."/>
      <w:lvlJc w:val="left"/>
      <w:pPr>
        <w:tabs>
          <w:tab w:val="num" w:pos="360"/>
        </w:tabs>
        <w:ind w:left="360" w:hanging="360"/>
      </w:pPr>
    </w:lvl>
    <w:lvl w:ilvl="1">
      <w:start w:val="1"/>
      <w:numFmt w:val="lowerLetter"/>
      <w:lvlText w:val="%2."/>
      <w:lvlJc w:val="left"/>
      <w:pPr>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num w:numId="1">
    <w:abstractNumId w:val="32"/>
  </w:num>
  <w:num w:numId="2">
    <w:abstractNumId w:val="18"/>
  </w:num>
  <w:num w:numId="3">
    <w:abstractNumId w:val="24"/>
  </w:num>
  <w:num w:numId="4">
    <w:abstractNumId w:val="33"/>
  </w:num>
  <w:num w:numId="5">
    <w:abstractNumId w:val="4"/>
  </w:num>
  <w:num w:numId="6">
    <w:abstractNumId w:val="22"/>
  </w:num>
  <w:num w:numId="7">
    <w:abstractNumId w:val="5"/>
  </w:num>
  <w:num w:numId="8">
    <w:abstractNumId w:val="11"/>
  </w:num>
  <w:num w:numId="9">
    <w:abstractNumId w:val="37"/>
  </w:num>
  <w:num w:numId="10">
    <w:abstractNumId w:val="21"/>
  </w:num>
  <w:num w:numId="11">
    <w:abstractNumId w:val="10"/>
  </w:num>
  <w:num w:numId="12">
    <w:abstractNumId w:val="35"/>
  </w:num>
  <w:num w:numId="13">
    <w:abstractNumId w:val="14"/>
  </w:num>
  <w:num w:numId="14">
    <w:abstractNumId w:val="31"/>
  </w:num>
  <w:num w:numId="15">
    <w:abstractNumId w:val="28"/>
  </w:num>
  <w:num w:numId="16">
    <w:abstractNumId w:val="12"/>
  </w:num>
  <w:num w:numId="17">
    <w:abstractNumId w:val="29"/>
  </w:num>
  <w:num w:numId="18">
    <w:abstractNumId w:val="8"/>
  </w:num>
  <w:num w:numId="19">
    <w:abstractNumId w:val="20"/>
  </w:num>
  <w:num w:numId="20">
    <w:abstractNumId w:val="25"/>
  </w:num>
  <w:num w:numId="21">
    <w:abstractNumId w:val="1"/>
  </w:num>
  <w:num w:numId="22">
    <w:abstractNumId w:val="3"/>
  </w:num>
  <w:num w:numId="23">
    <w:abstractNumId w:val="19"/>
  </w:num>
  <w:num w:numId="24">
    <w:abstractNumId w:val="27"/>
  </w:num>
  <w:num w:numId="25">
    <w:abstractNumId w:val="13"/>
  </w:num>
  <w:num w:numId="26">
    <w:abstractNumId w:val="9"/>
  </w:num>
  <w:num w:numId="27">
    <w:abstractNumId w:val="16"/>
  </w:num>
  <w:num w:numId="28">
    <w:abstractNumId w:val="7"/>
  </w:num>
  <w:num w:numId="29">
    <w:abstractNumId w:val="34"/>
  </w:num>
  <w:num w:numId="30">
    <w:abstractNumId w:val="15"/>
  </w:num>
  <w:num w:numId="31">
    <w:abstractNumId w:val="36"/>
  </w:num>
  <w:num w:numId="32">
    <w:abstractNumId w:val="17"/>
  </w:num>
  <w:num w:numId="33">
    <w:abstractNumId w:val="2"/>
  </w:num>
  <w:num w:numId="34">
    <w:abstractNumId w:val="30"/>
  </w:num>
  <w:num w:numId="35">
    <w:abstractNumId w:val="0"/>
  </w:num>
  <w:num w:numId="36">
    <w:abstractNumId w:val="26"/>
  </w:num>
  <w:num w:numId="37">
    <w:abstractNumId w:val="38"/>
  </w:num>
  <w:num w:numId="38">
    <w:abstractNumId w:val="6"/>
  </w:num>
  <w:num w:numId="39">
    <w:abstractNumId w:val="23"/>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27D4"/>
    <w:rsid w:val="00011CB0"/>
    <w:rsid w:val="00024D36"/>
    <w:rsid w:val="000300C7"/>
    <w:rsid w:val="00034070"/>
    <w:rsid w:val="00042A8C"/>
    <w:rsid w:val="00054006"/>
    <w:rsid w:val="000604C2"/>
    <w:rsid w:val="00062EA3"/>
    <w:rsid w:val="000667F6"/>
    <w:rsid w:val="000668C5"/>
    <w:rsid w:val="0007227F"/>
    <w:rsid w:val="000804C8"/>
    <w:rsid w:val="00087260"/>
    <w:rsid w:val="00095C06"/>
    <w:rsid w:val="000B162C"/>
    <w:rsid w:val="000B327C"/>
    <w:rsid w:val="000B421F"/>
    <w:rsid w:val="000B779F"/>
    <w:rsid w:val="000C623B"/>
    <w:rsid w:val="000D2B6F"/>
    <w:rsid w:val="000E3910"/>
    <w:rsid w:val="000F7FFB"/>
    <w:rsid w:val="00101AC7"/>
    <w:rsid w:val="00105F92"/>
    <w:rsid w:val="00107351"/>
    <w:rsid w:val="00113E62"/>
    <w:rsid w:val="001172D4"/>
    <w:rsid w:val="00120EF0"/>
    <w:rsid w:val="00121A27"/>
    <w:rsid w:val="001237C5"/>
    <w:rsid w:val="0014155A"/>
    <w:rsid w:val="0015137E"/>
    <w:rsid w:val="00152378"/>
    <w:rsid w:val="00155682"/>
    <w:rsid w:val="00160E0A"/>
    <w:rsid w:val="00162A20"/>
    <w:rsid w:val="0016756A"/>
    <w:rsid w:val="00167C00"/>
    <w:rsid w:val="0017016D"/>
    <w:rsid w:val="00174436"/>
    <w:rsid w:val="001756F7"/>
    <w:rsid w:val="00187CF0"/>
    <w:rsid w:val="00190C74"/>
    <w:rsid w:val="001B0AB8"/>
    <w:rsid w:val="001B4BFB"/>
    <w:rsid w:val="001D22FD"/>
    <w:rsid w:val="001E5D41"/>
    <w:rsid w:val="001F56B9"/>
    <w:rsid w:val="001F6316"/>
    <w:rsid w:val="00216B54"/>
    <w:rsid w:val="00220DC4"/>
    <w:rsid w:val="002218C2"/>
    <w:rsid w:val="0022523E"/>
    <w:rsid w:val="002272CE"/>
    <w:rsid w:val="00233AEA"/>
    <w:rsid w:val="00237773"/>
    <w:rsid w:val="00243260"/>
    <w:rsid w:val="002442D9"/>
    <w:rsid w:val="00256694"/>
    <w:rsid w:val="00260CDC"/>
    <w:rsid w:val="00267F5D"/>
    <w:rsid w:val="00273490"/>
    <w:rsid w:val="00273D22"/>
    <w:rsid w:val="00280611"/>
    <w:rsid w:val="002806FA"/>
    <w:rsid w:val="00280C6B"/>
    <w:rsid w:val="00282C74"/>
    <w:rsid w:val="002869AB"/>
    <w:rsid w:val="00286B00"/>
    <w:rsid w:val="002941A1"/>
    <w:rsid w:val="002A2BE3"/>
    <w:rsid w:val="002A4713"/>
    <w:rsid w:val="002B2F6C"/>
    <w:rsid w:val="002C3019"/>
    <w:rsid w:val="002C7D31"/>
    <w:rsid w:val="002D2DC6"/>
    <w:rsid w:val="002D46FB"/>
    <w:rsid w:val="002D5849"/>
    <w:rsid w:val="002D71B2"/>
    <w:rsid w:val="002E2B1B"/>
    <w:rsid w:val="002F1B33"/>
    <w:rsid w:val="002F48C1"/>
    <w:rsid w:val="002F7037"/>
    <w:rsid w:val="00300063"/>
    <w:rsid w:val="003006F6"/>
    <w:rsid w:val="003021F9"/>
    <w:rsid w:val="00314D84"/>
    <w:rsid w:val="00317D34"/>
    <w:rsid w:val="00317E7A"/>
    <w:rsid w:val="00325348"/>
    <w:rsid w:val="00332717"/>
    <w:rsid w:val="00333E76"/>
    <w:rsid w:val="003344FD"/>
    <w:rsid w:val="00342D21"/>
    <w:rsid w:val="003477F3"/>
    <w:rsid w:val="00347A27"/>
    <w:rsid w:val="00347B1C"/>
    <w:rsid w:val="0035088D"/>
    <w:rsid w:val="00363D94"/>
    <w:rsid w:val="0036569B"/>
    <w:rsid w:val="003744F7"/>
    <w:rsid w:val="00374D07"/>
    <w:rsid w:val="00376636"/>
    <w:rsid w:val="003810BA"/>
    <w:rsid w:val="00381C60"/>
    <w:rsid w:val="00383D82"/>
    <w:rsid w:val="00383E64"/>
    <w:rsid w:val="00384FD3"/>
    <w:rsid w:val="0039102F"/>
    <w:rsid w:val="003923AA"/>
    <w:rsid w:val="00396249"/>
    <w:rsid w:val="003A30A5"/>
    <w:rsid w:val="003A4919"/>
    <w:rsid w:val="003B025E"/>
    <w:rsid w:val="003B3153"/>
    <w:rsid w:val="003B5B7F"/>
    <w:rsid w:val="003D09FE"/>
    <w:rsid w:val="003D0ED9"/>
    <w:rsid w:val="003D4E95"/>
    <w:rsid w:val="003D75F7"/>
    <w:rsid w:val="003E2700"/>
    <w:rsid w:val="003F0725"/>
    <w:rsid w:val="003F1B99"/>
    <w:rsid w:val="003F37A8"/>
    <w:rsid w:val="003F5B72"/>
    <w:rsid w:val="004030FF"/>
    <w:rsid w:val="0040574B"/>
    <w:rsid w:val="0040668E"/>
    <w:rsid w:val="00416BA9"/>
    <w:rsid w:val="0041786C"/>
    <w:rsid w:val="00425138"/>
    <w:rsid w:val="004309C3"/>
    <w:rsid w:val="00432A66"/>
    <w:rsid w:val="004414C6"/>
    <w:rsid w:val="004425EC"/>
    <w:rsid w:val="004427D4"/>
    <w:rsid w:val="00451A8C"/>
    <w:rsid w:val="004558F6"/>
    <w:rsid w:val="0046056F"/>
    <w:rsid w:val="00460A0D"/>
    <w:rsid w:val="00471604"/>
    <w:rsid w:val="0047414C"/>
    <w:rsid w:val="00476FFC"/>
    <w:rsid w:val="00481D3D"/>
    <w:rsid w:val="00484CBA"/>
    <w:rsid w:val="00486E39"/>
    <w:rsid w:val="00487F3F"/>
    <w:rsid w:val="00492DF3"/>
    <w:rsid w:val="00494D32"/>
    <w:rsid w:val="004A01F4"/>
    <w:rsid w:val="004A237D"/>
    <w:rsid w:val="004A3B12"/>
    <w:rsid w:val="004A5AF6"/>
    <w:rsid w:val="004A73B4"/>
    <w:rsid w:val="004B16FA"/>
    <w:rsid w:val="004B2206"/>
    <w:rsid w:val="004B3F1D"/>
    <w:rsid w:val="004B48FE"/>
    <w:rsid w:val="004B6F0E"/>
    <w:rsid w:val="004C4968"/>
    <w:rsid w:val="004D30D8"/>
    <w:rsid w:val="004D52B9"/>
    <w:rsid w:val="004D7796"/>
    <w:rsid w:val="004E5576"/>
    <w:rsid w:val="004F2982"/>
    <w:rsid w:val="004F326C"/>
    <w:rsid w:val="00507626"/>
    <w:rsid w:val="00522B76"/>
    <w:rsid w:val="00532579"/>
    <w:rsid w:val="00541BEF"/>
    <w:rsid w:val="00543879"/>
    <w:rsid w:val="005442CA"/>
    <w:rsid w:val="005532A9"/>
    <w:rsid w:val="005563C1"/>
    <w:rsid w:val="00562044"/>
    <w:rsid w:val="00571916"/>
    <w:rsid w:val="00572A86"/>
    <w:rsid w:val="00574E87"/>
    <w:rsid w:val="00574FD5"/>
    <w:rsid w:val="005866C6"/>
    <w:rsid w:val="00591B1F"/>
    <w:rsid w:val="00594A76"/>
    <w:rsid w:val="00595B73"/>
    <w:rsid w:val="005A0991"/>
    <w:rsid w:val="005A0E6A"/>
    <w:rsid w:val="005A1EF2"/>
    <w:rsid w:val="005B3585"/>
    <w:rsid w:val="005B3C28"/>
    <w:rsid w:val="005C5E03"/>
    <w:rsid w:val="005C74D9"/>
    <w:rsid w:val="005D10E7"/>
    <w:rsid w:val="005E086A"/>
    <w:rsid w:val="005E4C16"/>
    <w:rsid w:val="005F2F55"/>
    <w:rsid w:val="005F7576"/>
    <w:rsid w:val="006006E8"/>
    <w:rsid w:val="0060126F"/>
    <w:rsid w:val="00602B37"/>
    <w:rsid w:val="00607A2A"/>
    <w:rsid w:val="006168DE"/>
    <w:rsid w:val="00627CA9"/>
    <w:rsid w:val="006324FA"/>
    <w:rsid w:val="006361FE"/>
    <w:rsid w:val="00644F99"/>
    <w:rsid w:val="006532AD"/>
    <w:rsid w:val="0065567F"/>
    <w:rsid w:val="00660F62"/>
    <w:rsid w:val="00663A9A"/>
    <w:rsid w:val="00663AA6"/>
    <w:rsid w:val="0066725F"/>
    <w:rsid w:val="006739F5"/>
    <w:rsid w:val="00674541"/>
    <w:rsid w:val="00674C8A"/>
    <w:rsid w:val="006829EE"/>
    <w:rsid w:val="006837E8"/>
    <w:rsid w:val="00683BB2"/>
    <w:rsid w:val="00687C28"/>
    <w:rsid w:val="00691016"/>
    <w:rsid w:val="006A1321"/>
    <w:rsid w:val="006A6666"/>
    <w:rsid w:val="006B01EA"/>
    <w:rsid w:val="006B0C52"/>
    <w:rsid w:val="006B686F"/>
    <w:rsid w:val="006C742F"/>
    <w:rsid w:val="006D2E30"/>
    <w:rsid w:val="006D3210"/>
    <w:rsid w:val="006D7DCD"/>
    <w:rsid w:val="006E088A"/>
    <w:rsid w:val="006E08C6"/>
    <w:rsid w:val="006E31D5"/>
    <w:rsid w:val="006E639E"/>
    <w:rsid w:val="006F3484"/>
    <w:rsid w:val="006F6687"/>
    <w:rsid w:val="007048B3"/>
    <w:rsid w:val="00711F23"/>
    <w:rsid w:val="0071531E"/>
    <w:rsid w:val="0072673E"/>
    <w:rsid w:val="007324BA"/>
    <w:rsid w:val="007357E7"/>
    <w:rsid w:val="00747297"/>
    <w:rsid w:val="007514A6"/>
    <w:rsid w:val="00785BB1"/>
    <w:rsid w:val="007900C2"/>
    <w:rsid w:val="0079274C"/>
    <w:rsid w:val="00795562"/>
    <w:rsid w:val="00796382"/>
    <w:rsid w:val="007966CF"/>
    <w:rsid w:val="007969C9"/>
    <w:rsid w:val="00796F0E"/>
    <w:rsid w:val="007A5FCA"/>
    <w:rsid w:val="007B405B"/>
    <w:rsid w:val="007B4E43"/>
    <w:rsid w:val="007B775A"/>
    <w:rsid w:val="007C67D6"/>
    <w:rsid w:val="007D1656"/>
    <w:rsid w:val="007E30B7"/>
    <w:rsid w:val="007E7C89"/>
    <w:rsid w:val="007F646D"/>
    <w:rsid w:val="007F7619"/>
    <w:rsid w:val="00800060"/>
    <w:rsid w:val="00804235"/>
    <w:rsid w:val="008130E7"/>
    <w:rsid w:val="00821077"/>
    <w:rsid w:val="008323CE"/>
    <w:rsid w:val="00836DEC"/>
    <w:rsid w:val="00840D8E"/>
    <w:rsid w:val="00840F80"/>
    <w:rsid w:val="00841507"/>
    <w:rsid w:val="008449FC"/>
    <w:rsid w:val="00845ABF"/>
    <w:rsid w:val="00847669"/>
    <w:rsid w:val="0086423B"/>
    <w:rsid w:val="00872EC8"/>
    <w:rsid w:val="008759BC"/>
    <w:rsid w:val="00880D1D"/>
    <w:rsid w:val="00883AB4"/>
    <w:rsid w:val="008864E8"/>
    <w:rsid w:val="00890902"/>
    <w:rsid w:val="0089699A"/>
    <w:rsid w:val="008B2C9D"/>
    <w:rsid w:val="008B7902"/>
    <w:rsid w:val="008C065A"/>
    <w:rsid w:val="008D0A3E"/>
    <w:rsid w:val="008D389D"/>
    <w:rsid w:val="008D6F21"/>
    <w:rsid w:val="008D7FFB"/>
    <w:rsid w:val="008E7C23"/>
    <w:rsid w:val="008F762A"/>
    <w:rsid w:val="00901902"/>
    <w:rsid w:val="009025EE"/>
    <w:rsid w:val="00907FC8"/>
    <w:rsid w:val="00921FD5"/>
    <w:rsid w:val="009222CA"/>
    <w:rsid w:val="009345C9"/>
    <w:rsid w:val="00940FAD"/>
    <w:rsid w:val="00940FC0"/>
    <w:rsid w:val="009438B4"/>
    <w:rsid w:val="009526C4"/>
    <w:rsid w:val="00953379"/>
    <w:rsid w:val="00955C4D"/>
    <w:rsid w:val="00957329"/>
    <w:rsid w:val="00960FAC"/>
    <w:rsid w:val="00973FBC"/>
    <w:rsid w:val="00977A18"/>
    <w:rsid w:val="009826FD"/>
    <w:rsid w:val="00987D62"/>
    <w:rsid w:val="00994067"/>
    <w:rsid w:val="009964EF"/>
    <w:rsid w:val="00996BC9"/>
    <w:rsid w:val="009A7D68"/>
    <w:rsid w:val="009B6A32"/>
    <w:rsid w:val="009C5F04"/>
    <w:rsid w:val="009D043C"/>
    <w:rsid w:val="009D0DDE"/>
    <w:rsid w:val="009D6C83"/>
    <w:rsid w:val="009E3FCE"/>
    <w:rsid w:val="009E40B6"/>
    <w:rsid w:val="009E5D48"/>
    <w:rsid w:val="009F0BF7"/>
    <w:rsid w:val="009F0FED"/>
    <w:rsid w:val="009F2D20"/>
    <w:rsid w:val="009F341C"/>
    <w:rsid w:val="009F588E"/>
    <w:rsid w:val="00A0457E"/>
    <w:rsid w:val="00A14942"/>
    <w:rsid w:val="00A15CDC"/>
    <w:rsid w:val="00A21866"/>
    <w:rsid w:val="00A23267"/>
    <w:rsid w:val="00A26EF4"/>
    <w:rsid w:val="00A32839"/>
    <w:rsid w:val="00A32EA1"/>
    <w:rsid w:val="00A338DE"/>
    <w:rsid w:val="00A3611D"/>
    <w:rsid w:val="00A41643"/>
    <w:rsid w:val="00A42EC1"/>
    <w:rsid w:val="00A45301"/>
    <w:rsid w:val="00A579E4"/>
    <w:rsid w:val="00A60F97"/>
    <w:rsid w:val="00A67B6A"/>
    <w:rsid w:val="00A72A7F"/>
    <w:rsid w:val="00A8339C"/>
    <w:rsid w:val="00A941FC"/>
    <w:rsid w:val="00AA20F5"/>
    <w:rsid w:val="00AA62E6"/>
    <w:rsid w:val="00AB1F0D"/>
    <w:rsid w:val="00AB68E7"/>
    <w:rsid w:val="00AC33A9"/>
    <w:rsid w:val="00AD655A"/>
    <w:rsid w:val="00AE16BF"/>
    <w:rsid w:val="00AE1989"/>
    <w:rsid w:val="00AE3259"/>
    <w:rsid w:val="00AE4AF0"/>
    <w:rsid w:val="00AE7AED"/>
    <w:rsid w:val="00AF2763"/>
    <w:rsid w:val="00AF5395"/>
    <w:rsid w:val="00AF6778"/>
    <w:rsid w:val="00B0046B"/>
    <w:rsid w:val="00B02204"/>
    <w:rsid w:val="00B02337"/>
    <w:rsid w:val="00B024ED"/>
    <w:rsid w:val="00B06D5D"/>
    <w:rsid w:val="00B16962"/>
    <w:rsid w:val="00B24C57"/>
    <w:rsid w:val="00B27A35"/>
    <w:rsid w:val="00B33077"/>
    <w:rsid w:val="00B37202"/>
    <w:rsid w:val="00B4081D"/>
    <w:rsid w:val="00B4345D"/>
    <w:rsid w:val="00B620D0"/>
    <w:rsid w:val="00B677F5"/>
    <w:rsid w:val="00B7538E"/>
    <w:rsid w:val="00B809C3"/>
    <w:rsid w:val="00B822EE"/>
    <w:rsid w:val="00B828E1"/>
    <w:rsid w:val="00B84B98"/>
    <w:rsid w:val="00B850A3"/>
    <w:rsid w:val="00B85E76"/>
    <w:rsid w:val="00B911CE"/>
    <w:rsid w:val="00B97211"/>
    <w:rsid w:val="00BA180B"/>
    <w:rsid w:val="00BA2F23"/>
    <w:rsid w:val="00BA3F86"/>
    <w:rsid w:val="00BA45DD"/>
    <w:rsid w:val="00BA4E75"/>
    <w:rsid w:val="00BA738B"/>
    <w:rsid w:val="00BB5D0A"/>
    <w:rsid w:val="00BC08A6"/>
    <w:rsid w:val="00BD4FC5"/>
    <w:rsid w:val="00BD5B2C"/>
    <w:rsid w:val="00BE0865"/>
    <w:rsid w:val="00BE3AFF"/>
    <w:rsid w:val="00BF080C"/>
    <w:rsid w:val="00C249D7"/>
    <w:rsid w:val="00C310BE"/>
    <w:rsid w:val="00C42FD4"/>
    <w:rsid w:val="00C45378"/>
    <w:rsid w:val="00C462E3"/>
    <w:rsid w:val="00C46317"/>
    <w:rsid w:val="00C4762C"/>
    <w:rsid w:val="00C50398"/>
    <w:rsid w:val="00C5515A"/>
    <w:rsid w:val="00C679EF"/>
    <w:rsid w:val="00C709BE"/>
    <w:rsid w:val="00C8412E"/>
    <w:rsid w:val="00C84B0E"/>
    <w:rsid w:val="00C951D4"/>
    <w:rsid w:val="00C97F71"/>
    <w:rsid w:val="00CB12A2"/>
    <w:rsid w:val="00CB1802"/>
    <w:rsid w:val="00CB3878"/>
    <w:rsid w:val="00CB3946"/>
    <w:rsid w:val="00CC1B5F"/>
    <w:rsid w:val="00CD3320"/>
    <w:rsid w:val="00CD3806"/>
    <w:rsid w:val="00CD6E33"/>
    <w:rsid w:val="00CE3050"/>
    <w:rsid w:val="00CE4C68"/>
    <w:rsid w:val="00CE7645"/>
    <w:rsid w:val="00CF492E"/>
    <w:rsid w:val="00CF7D37"/>
    <w:rsid w:val="00D02373"/>
    <w:rsid w:val="00D030E9"/>
    <w:rsid w:val="00D05A88"/>
    <w:rsid w:val="00D05AFA"/>
    <w:rsid w:val="00D07551"/>
    <w:rsid w:val="00D13A9C"/>
    <w:rsid w:val="00D170FB"/>
    <w:rsid w:val="00D23E86"/>
    <w:rsid w:val="00D30D29"/>
    <w:rsid w:val="00D32F39"/>
    <w:rsid w:val="00D3460F"/>
    <w:rsid w:val="00D368F6"/>
    <w:rsid w:val="00D41A04"/>
    <w:rsid w:val="00D466FC"/>
    <w:rsid w:val="00D46EBD"/>
    <w:rsid w:val="00D52F2C"/>
    <w:rsid w:val="00D53A20"/>
    <w:rsid w:val="00D61B69"/>
    <w:rsid w:val="00D7251C"/>
    <w:rsid w:val="00D72559"/>
    <w:rsid w:val="00D7459C"/>
    <w:rsid w:val="00D8194E"/>
    <w:rsid w:val="00D90CC4"/>
    <w:rsid w:val="00D92352"/>
    <w:rsid w:val="00DA0419"/>
    <w:rsid w:val="00DB0334"/>
    <w:rsid w:val="00DB36FF"/>
    <w:rsid w:val="00DB70A0"/>
    <w:rsid w:val="00DC29E6"/>
    <w:rsid w:val="00DC30C0"/>
    <w:rsid w:val="00DC4FC5"/>
    <w:rsid w:val="00DD2B04"/>
    <w:rsid w:val="00DD534E"/>
    <w:rsid w:val="00DD7871"/>
    <w:rsid w:val="00DE3DB4"/>
    <w:rsid w:val="00DF54E7"/>
    <w:rsid w:val="00E01806"/>
    <w:rsid w:val="00E03E2B"/>
    <w:rsid w:val="00E049B7"/>
    <w:rsid w:val="00E14F9F"/>
    <w:rsid w:val="00E1770E"/>
    <w:rsid w:val="00E24EF2"/>
    <w:rsid w:val="00E337AA"/>
    <w:rsid w:val="00E342BA"/>
    <w:rsid w:val="00E404F3"/>
    <w:rsid w:val="00E429C6"/>
    <w:rsid w:val="00E54B26"/>
    <w:rsid w:val="00E55F30"/>
    <w:rsid w:val="00E57384"/>
    <w:rsid w:val="00E612CD"/>
    <w:rsid w:val="00E630AC"/>
    <w:rsid w:val="00E708BA"/>
    <w:rsid w:val="00E74DB4"/>
    <w:rsid w:val="00E81413"/>
    <w:rsid w:val="00E87DFE"/>
    <w:rsid w:val="00E92C78"/>
    <w:rsid w:val="00E94AB6"/>
    <w:rsid w:val="00E974EE"/>
    <w:rsid w:val="00EA070F"/>
    <w:rsid w:val="00EA2154"/>
    <w:rsid w:val="00EB0078"/>
    <w:rsid w:val="00EB4B44"/>
    <w:rsid w:val="00EC0A2D"/>
    <w:rsid w:val="00EC7304"/>
    <w:rsid w:val="00EC7AC2"/>
    <w:rsid w:val="00EE2C1C"/>
    <w:rsid w:val="00EE527C"/>
    <w:rsid w:val="00EF31A2"/>
    <w:rsid w:val="00EF6D97"/>
    <w:rsid w:val="00EF7BB3"/>
    <w:rsid w:val="00F01959"/>
    <w:rsid w:val="00F144A9"/>
    <w:rsid w:val="00F209E9"/>
    <w:rsid w:val="00F20B80"/>
    <w:rsid w:val="00F25B53"/>
    <w:rsid w:val="00F274DA"/>
    <w:rsid w:val="00F33F57"/>
    <w:rsid w:val="00F41C4F"/>
    <w:rsid w:val="00F63E5C"/>
    <w:rsid w:val="00F65851"/>
    <w:rsid w:val="00F71740"/>
    <w:rsid w:val="00F91E09"/>
    <w:rsid w:val="00F95613"/>
    <w:rsid w:val="00FA116F"/>
    <w:rsid w:val="00FA31DC"/>
    <w:rsid w:val="00FB34CE"/>
    <w:rsid w:val="00FC007D"/>
    <w:rsid w:val="00FC00C8"/>
    <w:rsid w:val="00FD304B"/>
    <w:rsid w:val="00FD4610"/>
    <w:rsid w:val="00FD5691"/>
    <w:rsid w:val="00FD5A40"/>
    <w:rsid w:val="00FE4526"/>
    <w:rsid w:val="00FF326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1B6D3E85"/>
  <w14:defaultImageDpi w14:val="300"/>
  <w15:docId w15:val="{CE0E70E7-A1E5-4293-9A25-D9DE763FB3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4427D4"/>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4427D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D2B04"/>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4C4968"/>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427D4"/>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4427D4"/>
    <w:rPr>
      <w:rFonts w:asciiTheme="majorHAnsi" w:eastAsiaTheme="majorEastAsia" w:hAnsiTheme="majorHAnsi" w:cstheme="majorBidi"/>
      <w:b/>
      <w:bCs/>
      <w:color w:val="4F81BD" w:themeColor="accent1"/>
      <w:sz w:val="26"/>
      <w:szCs w:val="26"/>
    </w:rPr>
  </w:style>
  <w:style w:type="paragraph" w:styleId="Title">
    <w:name w:val="Title"/>
    <w:basedOn w:val="Normal"/>
    <w:next w:val="Normal"/>
    <w:link w:val="TitleChar"/>
    <w:uiPriority w:val="10"/>
    <w:qFormat/>
    <w:rsid w:val="004427D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427D4"/>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iPriority w:val="99"/>
    <w:unhideWhenUsed/>
    <w:rsid w:val="004427D4"/>
    <w:pPr>
      <w:tabs>
        <w:tab w:val="center" w:pos="4320"/>
        <w:tab w:val="right" w:pos="8640"/>
      </w:tabs>
    </w:pPr>
  </w:style>
  <w:style w:type="character" w:customStyle="1" w:styleId="HeaderChar">
    <w:name w:val="Header Char"/>
    <w:basedOn w:val="DefaultParagraphFont"/>
    <w:link w:val="Header"/>
    <w:uiPriority w:val="99"/>
    <w:rsid w:val="004427D4"/>
  </w:style>
  <w:style w:type="paragraph" w:styleId="Footer">
    <w:name w:val="footer"/>
    <w:basedOn w:val="Normal"/>
    <w:link w:val="FooterChar"/>
    <w:uiPriority w:val="99"/>
    <w:unhideWhenUsed/>
    <w:rsid w:val="004427D4"/>
    <w:pPr>
      <w:tabs>
        <w:tab w:val="center" w:pos="4320"/>
        <w:tab w:val="right" w:pos="8640"/>
      </w:tabs>
    </w:pPr>
  </w:style>
  <w:style w:type="character" w:customStyle="1" w:styleId="FooterChar">
    <w:name w:val="Footer Char"/>
    <w:basedOn w:val="DefaultParagraphFont"/>
    <w:link w:val="Footer"/>
    <w:uiPriority w:val="99"/>
    <w:rsid w:val="004427D4"/>
  </w:style>
  <w:style w:type="paragraph" w:styleId="BalloonText">
    <w:name w:val="Balloon Text"/>
    <w:basedOn w:val="Normal"/>
    <w:link w:val="BalloonTextChar"/>
    <w:uiPriority w:val="99"/>
    <w:semiHidden/>
    <w:unhideWhenUsed/>
    <w:rsid w:val="004E557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E5576"/>
    <w:rPr>
      <w:rFonts w:ascii="Lucida Grande" w:hAnsi="Lucida Grande" w:cs="Lucida Grande"/>
      <w:sz w:val="18"/>
      <w:szCs w:val="18"/>
    </w:rPr>
  </w:style>
  <w:style w:type="paragraph" w:styleId="ListParagraph">
    <w:name w:val="List Paragraph"/>
    <w:basedOn w:val="Normal"/>
    <w:link w:val="ListParagraphChar"/>
    <w:uiPriority w:val="34"/>
    <w:qFormat/>
    <w:rsid w:val="001237C5"/>
    <w:pPr>
      <w:ind w:left="720"/>
      <w:contextualSpacing/>
    </w:pPr>
  </w:style>
  <w:style w:type="paragraph" w:styleId="FootnoteText">
    <w:name w:val="footnote text"/>
    <w:basedOn w:val="Normal"/>
    <w:link w:val="FootnoteTextChar"/>
    <w:uiPriority w:val="99"/>
    <w:unhideWhenUsed/>
    <w:rsid w:val="00CC1B5F"/>
  </w:style>
  <w:style w:type="character" w:customStyle="1" w:styleId="FootnoteTextChar">
    <w:name w:val="Footnote Text Char"/>
    <w:basedOn w:val="DefaultParagraphFont"/>
    <w:link w:val="FootnoteText"/>
    <w:uiPriority w:val="99"/>
    <w:rsid w:val="00CC1B5F"/>
  </w:style>
  <w:style w:type="character" w:styleId="FootnoteReference">
    <w:name w:val="footnote reference"/>
    <w:aliases w:val="4_G,Footnotes refss"/>
    <w:basedOn w:val="DefaultParagraphFont"/>
    <w:uiPriority w:val="99"/>
    <w:unhideWhenUsed/>
    <w:rsid w:val="00CC1B5F"/>
    <w:rPr>
      <w:vertAlign w:val="superscript"/>
    </w:rPr>
  </w:style>
  <w:style w:type="paragraph" w:styleId="TOC8">
    <w:name w:val="toc 8"/>
    <w:basedOn w:val="Normal"/>
    <w:next w:val="Normal"/>
    <w:uiPriority w:val="39"/>
    <w:rsid w:val="006D3210"/>
    <w:pPr>
      <w:spacing w:line="280" w:lineRule="exact"/>
      <w:ind w:left="1400"/>
    </w:pPr>
    <w:rPr>
      <w:rFonts w:eastAsia="Times New Roman" w:cstheme="minorHAnsi"/>
      <w:sz w:val="20"/>
      <w:szCs w:val="20"/>
      <w:lang w:val="en-AU"/>
    </w:rPr>
  </w:style>
  <w:style w:type="paragraph" w:styleId="BodyText">
    <w:name w:val="Body Text"/>
    <w:basedOn w:val="Normal"/>
    <w:link w:val="BodyTextChar"/>
    <w:qFormat/>
    <w:rsid w:val="008D0A3E"/>
    <w:pPr>
      <w:spacing w:before="60" w:after="120" w:line="240" w:lineRule="atLeast"/>
    </w:pPr>
    <w:rPr>
      <w:rFonts w:eastAsia="Times New Roman" w:cs="Times New Roman"/>
      <w:color w:val="000000" w:themeColor="text1"/>
      <w:sz w:val="20"/>
      <w:szCs w:val="20"/>
      <w:lang w:val="en-AU"/>
    </w:rPr>
  </w:style>
  <w:style w:type="character" w:customStyle="1" w:styleId="BodyTextChar">
    <w:name w:val="Body Text Char"/>
    <w:basedOn w:val="DefaultParagraphFont"/>
    <w:link w:val="BodyText"/>
    <w:rsid w:val="008D0A3E"/>
    <w:rPr>
      <w:rFonts w:eastAsia="Times New Roman" w:cs="Times New Roman"/>
      <w:color w:val="000000" w:themeColor="text1"/>
      <w:sz w:val="20"/>
      <w:szCs w:val="20"/>
      <w:lang w:val="en-AU"/>
    </w:rPr>
  </w:style>
  <w:style w:type="paragraph" w:styleId="NormalWeb">
    <w:name w:val="Normal (Web)"/>
    <w:basedOn w:val="Normal"/>
    <w:uiPriority w:val="99"/>
    <w:unhideWhenUsed/>
    <w:rsid w:val="004B3F1D"/>
    <w:pPr>
      <w:spacing w:before="100" w:beforeAutospacing="1" w:after="100" w:afterAutospacing="1"/>
    </w:pPr>
    <w:rPr>
      <w:rFonts w:ascii="Times New Roman" w:hAnsi="Times New Roman" w:cs="Times New Roman"/>
      <w:sz w:val="20"/>
      <w:szCs w:val="20"/>
      <w:lang w:val="en-AU"/>
    </w:rPr>
  </w:style>
  <w:style w:type="paragraph" w:styleId="EndnoteText">
    <w:name w:val="endnote text"/>
    <w:basedOn w:val="Normal"/>
    <w:link w:val="EndnoteTextChar"/>
    <w:uiPriority w:val="99"/>
    <w:unhideWhenUsed/>
    <w:rsid w:val="000B162C"/>
  </w:style>
  <w:style w:type="character" w:customStyle="1" w:styleId="EndnoteTextChar">
    <w:name w:val="Endnote Text Char"/>
    <w:basedOn w:val="DefaultParagraphFont"/>
    <w:link w:val="EndnoteText"/>
    <w:uiPriority w:val="99"/>
    <w:rsid w:val="000B162C"/>
  </w:style>
  <w:style w:type="character" w:styleId="EndnoteReference">
    <w:name w:val="endnote reference"/>
    <w:basedOn w:val="DefaultParagraphFont"/>
    <w:uiPriority w:val="99"/>
    <w:unhideWhenUsed/>
    <w:rsid w:val="000B162C"/>
    <w:rPr>
      <w:vertAlign w:val="superscript"/>
    </w:rPr>
  </w:style>
  <w:style w:type="character" w:customStyle="1" w:styleId="ListParagraphChar">
    <w:name w:val="List Paragraph Char"/>
    <w:link w:val="ListParagraph"/>
    <w:uiPriority w:val="34"/>
    <w:rsid w:val="00660F62"/>
  </w:style>
  <w:style w:type="character" w:styleId="Hyperlink">
    <w:name w:val="Hyperlink"/>
    <w:basedOn w:val="DefaultParagraphFont"/>
    <w:uiPriority w:val="99"/>
    <w:unhideWhenUsed/>
    <w:rsid w:val="006361FE"/>
    <w:rPr>
      <w:color w:val="0000FF" w:themeColor="hyperlink"/>
      <w:u w:val="single"/>
    </w:rPr>
  </w:style>
  <w:style w:type="paragraph" w:customStyle="1" w:styleId="VEOHRCListBullet">
    <w:name w:val="VEOHRC List Bullet"/>
    <w:basedOn w:val="Normal"/>
    <w:link w:val="VEOHRCListBulletChar"/>
    <w:rsid w:val="009345C9"/>
    <w:pPr>
      <w:numPr>
        <w:numId w:val="17"/>
      </w:numPr>
      <w:spacing w:after="60" w:line="240" w:lineRule="atLeast"/>
    </w:pPr>
    <w:rPr>
      <w:rFonts w:ascii="Arial" w:eastAsia="Times New Roman" w:hAnsi="Arial" w:cs="Times New Roman"/>
      <w:lang w:val="en-GB" w:eastAsia="en-AU"/>
    </w:rPr>
  </w:style>
  <w:style w:type="character" w:customStyle="1" w:styleId="VEOHRCListBulletChar">
    <w:name w:val="VEOHRC List Bullet Char"/>
    <w:basedOn w:val="DefaultParagraphFont"/>
    <w:link w:val="VEOHRCListBullet"/>
    <w:rsid w:val="009345C9"/>
    <w:rPr>
      <w:rFonts w:ascii="Arial" w:eastAsia="Times New Roman" w:hAnsi="Arial" w:cs="Times New Roman"/>
      <w:lang w:val="en-GB" w:eastAsia="en-AU"/>
    </w:rPr>
  </w:style>
  <w:style w:type="paragraph" w:customStyle="1" w:styleId="AIHWbodytext">
    <w:name w:val="AIHW body text"/>
    <w:basedOn w:val="Normal"/>
    <w:link w:val="AIHWbodytextChar"/>
    <w:qFormat/>
    <w:rsid w:val="0046056F"/>
    <w:pPr>
      <w:spacing w:before="120" w:after="120" w:line="260" w:lineRule="atLeast"/>
    </w:pPr>
    <w:rPr>
      <w:rFonts w:ascii="Arial" w:eastAsia="Times New Roman" w:hAnsi="Arial" w:cs="Times New Roman"/>
      <w:sz w:val="22"/>
      <w:szCs w:val="20"/>
      <w:lang w:val="en-AU"/>
    </w:rPr>
  </w:style>
  <w:style w:type="paragraph" w:customStyle="1" w:styleId="Bullet1">
    <w:name w:val="Bullet 1"/>
    <w:basedOn w:val="AIHWbodytext"/>
    <w:uiPriority w:val="2"/>
    <w:qFormat/>
    <w:rsid w:val="0046056F"/>
    <w:pPr>
      <w:numPr>
        <w:numId w:val="23"/>
      </w:numPr>
      <w:tabs>
        <w:tab w:val="clear" w:pos="397"/>
        <w:tab w:val="num" w:pos="426"/>
      </w:tabs>
      <w:spacing w:before="40" w:after="80"/>
      <w:ind w:left="426" w:hanging="426"/>
    </w:pPr>
  </w:style>
  <w:style w:type="character" w:customStyle="1" w:styleId="AIHWbodytextChar">
    <w:name w:val="AIHW body text Char"/>
    <w:link w:val="AIHWbodytext"/>
    <w:locked/>
    <w:rsid w:val="0046056F"/>
    <w:rPr>
      <w:rFonts w:ascii="Arial" w:eastAsia="Times New Roman" w:hAnsi="Arial" w:cs="Times New Roman"/>
      <w:sz w:val="22"/>
      <w:szCs w:val="20"/>
      <w:lang w:val="en-AU"/>
    </w:rPr>
  </w:style>
  <w:style w:type="table" w:styleId="TableGrid">
    <w:name w:val="Table Grid"/>
    <w:basedOn w:val="TableNormal"/>
    <w:uiPriority w:val="59"/>
    <w:rsid w:val="004178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4B2206"/>
  </w:style>
  <w:style w:type="character" w:customStyle="1" w:styleId="Heading3Char">
    <w:name w:val="Heading 3 Char"/>
    <w:basedOn w:val="DefaultParagraphFont"/>
    <w:link w:val="Heading3"/>
    <w:uiPriority w:val="9"/>
    <w:rsid w:val="00DD2B04"/>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4C4968"/>
    <w:rPr>
      <w:rFonts w:asciiTheme="majorHAnsi" w:eastAsiaTheme="majorEastAsia" w:hAnsiTheme="majorHAnsi" w:cstheme="majorBidi"/>
      <w:b/>
      <w:bCs/>
      <w:i/>
      <w:iCs/>
      <w:color w:val="4F81BD" w:themeColor="accent1"/>
    </w:rPr>
  </w:style>
  <w:style w:type="table" w:styleId="LightShading-Accent1">
    <w:name w:val="Light Shading Accent 1"/>
    <w:basedOn w:val="TableNormal"/>
    <w:uiPriority w:val="60"/>
    <w:rsid w:val="004A237D"/>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Revision">
    <w:name w:val="Revision"/>
    <w:hidden/>
    <w:uiPriority w:val="99"/>
    <w:semiHidden/>
    <w:rsid w:val="00BA3F86"/>
  </w:style>
  <w:style w:type="character" w:styleId="CommentReference">
    <w:name w:val="annotation reference"/>
    <w:basedOn w:val="DefaultParagraphFont"/>
    <w:uiPriority w:val="99"/>
    <w:semiHidden/>
    <w:unhideWhenUsed/>
    <w:rsid w:val="00BA3F86"/>
    <w:rPr>
      <w:sz w:val="16"/>
      <w:szCs w:val="16"/>
    </w:rPr>
  </w:style>
  <w:style w:type="paragraph" w:styleId="CommentText">
    <w:name w:val="annotation text"/>
    <w:basedOn w:val="Normal"/>
    <w:link w:val="CommentTextChar"/>
    <w:uiPriority w:val="99"/>
    <w:semiHidden/>
    <w:unhideWhenUsed/>
    <w:rsid w:val="00BA3F86"/>
    <w:rPr>
      <w:sz w:val="20"/>
      <w:szCs w:val="20"/>
    </w:rPr>
  </w:style>
  <w:style w:type="character" w:customStyle="1" w:styleId="CommentTextChar">
    <w:name w:val="Comment Text Char"/>
    <w:basedOn w:val="DefaultParagraphFont"/>
    <w:link w:val="CommentText"/>
    <w:uiPriority w:val="99"/>
    <w:semiHidden/>
    <w:rsid w:val="00BA3F86"/>
    <w:rPr>
      <w:sz w:val="20"/>
      <w:szCs w:val="20"/>
    </w:rPr>
  </w:style>
  <w:style w:type="paragraph" w:styleId="CommentSubject">
    <w:name w:val="annotation subject"/>
    <w:basedOn w:val="CommentText"/>
    <w:next w:val="CommentText"/>
    <w:link w:val="CommentSubjectChar"/>
    <w:uiPriority w:val="99"/>
    <w:semiHidden/>
    <w:unhideWhenUsed/>
    <w:rsid w:val="00BA3F86"/>
    <w:rPr>
      <w:b/>
      <w:bCs/>
    </w:rPr>
  </w:style>
  <w:style w:type="character" w:customStyle="1" w:styleId="CommentSubjectChar">
    <w:name w:val="Comment Subject Char"/>
    <w:basedOn w:val="CommentTextChar"/>
    <w:link w:val="CommentSubject"/>
    <w:uiPriority w:val="99"/>
    <w:semiHidden/>
    <w:rsid w:val="00BA3F8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8383700">
      <w:bodyDiv w:val="1"/>
      <w:marLeft w:val="0"/>
      <w:marRight w:val="0"/>
      <w:marTop w:val="0"/>
      <w:marBottom w:val="0"/>
      <w:divBdr>
        <w:top w:val="none" w:sz="0" w:space="0" w:color="auto"/>
        <w:left w:val="none" w:sz="0" w:space="0" w:color="auto"/>
        <w:bottom w:val="none" w:sz="0" w:space="0" w:color="auto"/>
        <w:right w:val="none" w:sz="0" w:space="0" w:color="auto"/>
      </w:divBdr>
      <w:divsChild>
        <w:div w:id="601062339">
          <w:marLeft w:val="0"/>
          <w:marRight w:val="0"/>
          <w:marTop w:val="0"/>
          <w:marBottom w:val="0"/>
          <w:divBdr>
            <w:top w:val="none" w:sz="0" w:space="0" w:color="auto"/>
            <w:left w:val="none" w:sz="0" w:space="0" w:color="auto"/>
            <w:bottom w:val="none" w:sz="0" w:space="0" w:color="auto"/>
            <w:right w:val="none" w:sz="0" w:space="0" w:color="auto"/>
          </w:divBdr>
          <w:divsChild>
            <w:div w:id="271254319">
              <w:marLeft w:val="0"/>
              <w:marRight w:val="0"/>
              <w:marTop w:val="0"/>
              <w:marBottom w:val="0"/>
              <w:divBdr>
                <w:top w:val="none" w:sz="0" w:space="0" w:color="auto"/>
                <w:left w:val="none" w:sz="0" w:space="0" w:color="auto"/>
                <w:bottom w:val="none" w:sz="0" w:space="0" w:color="auto"/>
                <w:right w:val="none" w:sz="0" w:space="0" w:color="auto"/>
              </w:divBdr>
              <w:divsChild>
                <w:div w:id="1092429433">
                  <w:marLeft w:val="0"/>
                  <w:marRight w:val="0"/>
                  <w:marTop w:val="0"/>
                  <w:marBottom w:val="0"/>
                  <w:divBdr>
                    <w:top w:val="none" w:sz="0" w:space="0" w:color="auto"/>
                    <w:left w:val="none" w:sz="0" w:space="0" w:color="auto"/>
                    <w:bottom w:val="none" w:sz="0" w:space="0" w:color="auto"/>
                    <w:right w:val="none" w:sz="0" w:space="0" w:color="auto"/>
                  </w:divBdr>
                  <w:divsChild>
                    <w:div w:id="1309631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4946729">
      <w:bodyDiv w:val="1"/>
      <w:marLeft w:val="0"/>
      <w:marRight w:val="0"/>
      <w:marTop w:val="0"/>
      <w:marBottom w:val="0"/>
      <w:divBdr>
        <w:top w:val="none" w:sz="0" w:space="0" w:color="auto"/>
        <w:left w:val="none" w:sz="0" w:space="0" w:color="auto"/>
        <w:bottom w:val="none" w:sz="0" w:space="0" w:color="auto"/>
        <w:right w:val="none" w:sz="0" w:space="0" w:color="auto"/>
      </w:divBdr>
      <w:divsChild>
        <w:div w:id="440803648">
          <w:marLeft w:val="0"/>
          <w:marRight w:val="0"/>
          <w:marTop w:val="0"/>
          <w:marBottom w:val="0"/>
          <w:divBdr>
            <w:top w:val="none" w:sz="0" w:space="0" w:color="auto"/>
            <w:left w:val="none" w:sz="0" w:space="0" w:color="auto"/>
            <w:bottom w:val="none" w:sz="0" w:space="0" w:color="auto"/>
            <w:right w:val="none" w:sz="0" w:space="0" w:color="auto"/>
          </w:divBdr>
          <w:divsChild>
            <w:div w:id="33698543">
              <w:marLeft w:val="0"/>
              <w:marRight w:val="0"/>
              <w:marTop w:val="0"/>
              <w:marBottom w:val="0"/>
              <w:divBdr>
                <w:top w:val="none" w:sz="0" w:space="0" w:color="auto"/>
                <w:left w:val="none" w:sz="0" w:space="0" w:color="auto"/>
                <w:bottom w:val="none" w:sz="0" w:space="0" w:color="auto"/>
                <w:right w:val="none" w:sz="0" w:space="0" w:color="auto"/>
              </w:divBdr>
              <w:divsChild>
                <w:div w:id="518666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296678">
      <w:bodyDiv w:val="1"/>
      <w:marLeft w:val="0"/>
      <w:marRight w:val="0"/>
      <w:marTop w:val="0"/>
      <w:marBottom w:val="0"/>
      <w:divBdr>
        <w:top w:val="none" w:sz="0" w:space="0" w:color="auto"/>
        <w:left w:val="none" w:sz="0" w:space="0" w:color="auto"/>
        <w:bottom w:val="none" w:sz="0" w:space="0" w:color="auto"/>
        <w:right w:val="none" w:sz="0" w:space="0" w:color="auto"/>
      </w:divBdr>
    </w:div>
    <w:div w:id="674112818">
      <w:bodyDiv w:val="1"/>
      <w:marLeft w:val="0"/>
      <w:marRight w:val="0"/>
      <w:marTop w:val="0"/>
      <w:marBottom w:val="0"/>
      <w:divBdr>
        <w:top w:val="none" w:sz="0" w:space="0" w:color="auto"/>
        <w:left w:val="none" w:sz="0" w:space="0" w:color="auto"/>
        <w:bottom w:val="none" w:sz="0" w:space="0" w:color="auto"/>
        <w:right w:val="none" w:sz="0" w:space="0" w:color="auto"/>
      </w:divBdr>
      <w:divsChild>
        <w:div w:id="837230558">
          <w:marLeft w:val="0"/>
          <w:marRight w:val="0"/>
          <w:marTop w:val="0"/>
          <w:marBottom w:val="0"/>
          <w:divBdr>
            <w:top w:val="none" w:sz="0" w:space="0" w:color="auto"/>
            <w:left w:val="none" w:sz="0" w:space="0" w:color="auto"/>
            <w:bottom w:val="none" w:sz="0" w:space="0" w:color="auto"/>
            <w:right w:val="none" w:sz="0" w:space="0" w:color="auto"/>
          </w:divBdr>
          <w:divsChild>
            <w:div w:id="2089644011">
              <w:marLeft w:val="0"/>
              <w:marRight w:val="0"/>
              <w:marTop w:val="0"/>
              <w:marBottom w:val="0"/>
              <w:divBdr>
                <w:top w:val="none" w:sz="0" w:space="0" w:color="auto"/>
                <w:left w:val="none" w:sz="0" w:space="0" w:color="auto"/>
                <w:bottom w:val="none" w:sz="0" w:space="0" w:color="auto"/>
                <w:right w:val="none" w:sz="0" w:space="0" w:color="auto"/>
              </w:divBdr>
              <w:divsChild>
                <w:div w:id="1291788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3387444">
      <w:bodyDiv w:val="1"/>
      <w:marLeft w:val="0"/>
      <w:marRight w:val="0"/>
      <w:marTop w:val="0"/>
      <w:marBottom w:val="0"/>
      <w:divBdr>
        <w:top w:val="none" w:sz="0" w:space="0" w:color="auto"/>
        <w:left w:val="none" w:sz="0" w:space="0" w:color="auto"/>
        <w:bottom w:val="none" w:sz="0" w:space="0" w:color="auto"/>
        <w:right w:val="none" w:sz="0" w:space="0" w:color="auto"/>
      </w:divBdr>
    </w:div>
    <w:div w:id="997155865">
      <w:bodyDiv w:val="1"/>
      <w:marLeft w:val="0"/>
      <w:marRight w:val="0"/>
      <w:marTop w:val="0"/>
      <w:marBottom w:val="0"/>
      <w:divBdr>
        <w:top w:val="none" w:sz="0" w:space="0" w:color="auto"/>
        <w:left w:val="none" w:sz="0" w:space="0" w:color="auto"/>
        <w:bottom w:val="none" w:sz="0" w:space="0" w:color="auto"/>
        <w:right w:val="none" w:sz="0" w:space="0" w:color="auto"/>
      </w:divBdr>
      <w:divsChild>
        <w:div w:id="762457419">
          <w:marLeft w:val="0"/>
          <w:marRight w:val="0"/>
          <w:marTop w:val="0"/>
          <w:marBottom w:val="0"/>
          <w:divBdr>
            <w:top w:val="none" w:sz="0" w:space="0" w:color="auto"/>
            <w:left w:val="none" w:sz="0" w:space="0" w:color="auto"/>
            <w:bottom w:val="none" w:sz="0" w:space="0" w:color="auto"/>
            <w:right w:val="none" w:sz="0" w:space="0" w:color="auto"/>
          </w:divBdr>
          <w:divsChild>
            <w:div w:id="1352992496">
              <w:marLeft w:val="0"/>
              <w:marRight w:val="0"/>
              <w:marTop w:val="0"/>
              <w:marBottom w:val="0"/>
              <w:divBdr>
                <w:top w:val="none" w:sz="0" w:space="0" w:color="auto"/>
                <w:left w:val="none" w:sz="0" w:space="0" w:color="auto"/>
                <w:bottom w:val="none" w:sz="0" w:space="0" w:color="auto"/>
                <w:right w:val="none" w:sz="0" w:space="0" w:color="auto"/>
              </w:divBdr>
              <w:divsChild>
                <w:div w:id="1243367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138291">
      <w:bodyDiv w:val="1"/>
      <w:marLeft w:val="0"/>
      <w:marRight w:val="0"/>
      <w:marTop w:val="0"/>
      <w:marBottom w:val="0"/>
      <w:divBdr>
        <w:top w:val="none" w:sz="0" w:space="0" w:color="auto"/>
        <w:left w:val="none" w:sz="0" w:space="0" w:color="auto"/>
        <w:bottom w:val="none" w:sz="0" w:space="0" w:color="auto"/>
        <w:right w:val="none" w:sz="0" w:space="0" w:color="auto"/>
      </w:divBdr>
      <w:divsChild>
        <w:div w:id="729499348">
          <w:marLeft w:val="0"/>
          <w:marRight w:val="0"/>
          <w:marTop w:val="0"/>
          <w:marBottom w:val="0"/>
          <w:divBdr>
            <w:top w:val="none" w:sz="0" w:space="0" w:color="auto"/>
            <w:left w:val="none" w:sz="0" w:space="0" w:color="auto"/>
            <w:bottom w:val="none" w:sz="0" w:space="0" w:color="auto"/>
            <w:right w:val="none" w:sz="0" w:space="0" w:color="auto"/>
          </w:divBdr>
          <w:divsChild>
            <w:div w:id="863179461">
              <w:marLeft w:val="0"/>
              <w:marRight w:val="0"/>
              <w:marTop w:val="0"/>
              <w:marBottom w:val="0"/>
              <w:divBdr>
                <w:top w:val="none" w:sz="0" w:space="0" w:color="auto"/>
                <w:left w:val="none" w:sz="0" w:space="0" w:color="auto"/>
                <w:bottom w:val="none" w:sz="0" w:space="0" w:color="auto"/>
                <w:right w:val="none" w:sz="0" w:space="0" w:color="auto"/>
              </w:divBdr>
              <w:divsChild>
                <w:div w:id="1794593439">
                  <w:marLeft w:val="0"/>
                  <w:marRight w:val="0"/>
                  <w:marTop w:val="0"/>
                  <w:marBottom w:val="0"/>
                  <w:divBdr>
                    <w:top w:val="none" w:sz="0" w:space="0" w:color="auto"/>
                    <w:left w:val="none" w:sz="0" w:space="0" w:color="auto"/>
                    <w:bottom w:val="none" w:sz="0" w:space="0" w:color="auto"/>
                    <w:right w:val="none" w:sz="0" w:space="0" w:color="auto"/>
                  </w:divBdr>
                  <w:divsChild>
                    <w:div w:id="987901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4162647">
      <w:bodyDiv w:val="1"/>
      <w:marLeft w:val="0"/>
      <w:marRight w:val="0"/>
      <w:marTop w:val="0"/>
      <w:marBottom w:val="0"/>
      <w:divBdr>
        <w:top w:val="none" w:sz="0" w:space="0" w:color="auto"/>
        <w:left w:val="none" w:sz="0" w:space="0" w:color="auto"/>
        <w:bottom w:val="none" w:sz="0" w:space="0" w:color="auto"/>
        <w:right w:val="none" w:sz="0" w:space="0" w:color="auto"/>
      </w:divBdr>
    </w:div>
    <w:div w:id="1167861412">
      <w:bodyDiv w:val="1"/>
      <w:marLeft w:val="0"/>
      <w:marRight w:val="0"/>
      <w:marTop w:val="0"/>
      <w:marBottom w:val="0"/>
      <w:divBdr>
        <w:top w:val="none" w:sz="0" w:space="0" w:color="auto"/>
        <w:left w:val="none" w:sz="0" w:space="0" w:color="auto"/>
        <w:bottom w:val="none" w:sz="0" w:space="0" w:color="auto"/>
        <w:right w:val="none" w:sz="0" w:space="0" w:color="auto"/>
      </w:divBdr>
    </w:div>
    <w:div w:id="1298923581">
      <w:bodyDiv w:val="1"/>
      <w:marLeft w:val="0"/>
      <w:marRight w:val="0"/>
      <w:marTop w:val="0"/>
      <w:marBottom w:val="0"/>
      <w:divBdr>
        <w:top w:val="none" w:sz="0" w:space="0" w:color="auto"/>
        <w:left w:val="none" w:sz="0" w:space="0" w:color="auto"/>
        <w:bottom w:val="none" w:sz="0" w:space="0" w:color="auto"/>
        <w:right w:val="none" w:sz="0" w:space="0" w:color="auto"/>
      </w:divBdr>
      <w:divsChild>
        <w:div w:id="1527209425">
          <w:marLeft w:val="0"/>
          <w:marRight w:val="0"/>
          <w:marTop w:val="0"/>
          <w:marBottom w:val="0"/>
          <w:divBdr>
            <w:top w:val="none" w:sz="0" w:space="0" w:color="auto"/>
            <w:left w:val="none" w:sz="0" w:space="0" w:color="auto"/>
            <w:bottom w:val="none" w:sz="0" w:space="0" w:color="auto"/>
            <w:right w:val="none" w:sz="0" w:space="0" w:color="auto"/>
          </w:divBdr>
          <w:divsChild>
            <w:div w:id="1739205103">
              <w:marLeft w:val="0"/>
              <w:marRight w:val="0"/>
              <w:marTop w:val="0"/>
              <w:marBottom w:val="0"/>
              <w:divBdr>
                <w:top w:val="none" w:sz="0" w:space="0" w:color="auto"/>
                <w:left w:val="none" w:sz="0" w:space="0" w:color="auto"/>
                <w:bottom w:val="none" w:sz="0" w:space="0" w:color="auto"/>
                <w:right w:val="none" w:sz="0" w:space="0" w:color="auto"/>
              </w:divBdr>
              <w:divsChild>
                <w:div w:id="2048556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583541">
      <w:bodyDiv w:val="1"/>
      <w:marLeft w:val="0"/>
      <w:marRight w:val="0"/>
      <w:marTop w:val="0"/>
      <w:marBottom w:val="0"/>
      <w:divBdr>
        <w:top w:val="none" w:sz="0" w:space="0" w:color="auto"/>
        <w:left w:val="none" w:sz="0" w:space="0" w:color="auto"/>
        <w:bottom w:val="none" w:sz="0" w:space="0" w:color="auto"/>
        <w:right w:val="none" w:sz="0" w:space="0" w:color="auto"/>
      </w:divBdr>
      <w:divsChild>
        <w:div w:id="813182511">
          <w:marLeft w:val="0"/>
          <w:marRight w:val="0"/>
          <w:marTop w:val="0"/>
          <w:marBottom w:val="0"/>
          <w:divBdr>
            <w:top w:val="none" w:sz="0" w:space="0" w:color="auto"/>
            <w:left w:val="none" w:sz="0" w:space="0" w:color="auto"/>
            <w:bottom w:val="none" w:sz="0" w:space="0" w:color="auto"/>
            <w:right w:val="none" w:sz="0" w:space="0" w:color="auto"/>
          </w:divBdr>
          <w:divsChild>
            <w:div w:id="1346901398">
              <w:marLeft w:val="0"/>
              <w:marRight w:val="0"/>
              <w:marTop w:val="0"/>
              <w:marBottom w:val="0"/>
              <w:divBdr>
                <w:top w:val="none" w:sz="0" w:space="0" w:color="auto"/>
                <w:left w:val="none" w:sz="0" w:space="0" w:color="auto"/>
                <w:bottom w:val="none" w:sz="0" w:space="0" w:color="auto"/>
                <w:right w:val="none" w:sz="0" w:space="0" w:color="auto"/>
              </w:divBdr>
              <w:divsChild>
                <w:div w:id="1253245304">
                  <w:marLeft w:val="0"/>
                  <w:marRight w:val="0"/>
                  <w:marTop w:val="0"/>
                  <w:marBottom w:val="0"/>
                  <w:divBdr>
                    <w:top w:val="none" w:sz="0" w:space="0" w:color="auto"/>
                    <w:left w:val="none" w:sz="0" w:space="0" w:color="auto"/>
                    <w:bottom w:val="none" w:sz="0" w:space="0" w:color="auto"/>
                    <w:right w:val="none" w:sz="0" w:space="0" w:color="auto"/>
                  </w:divBdr>
                  <w:divsChild>
                    <w:div w:id="277879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1367958">
      <w:bodyDiv w:val="1"/>
      <w:marLeft w:val="0"/>
      <w:marRight w:val="0"/>
      <w:marTop w:val="0"/>
      <w:marBottom w:val="0"/>
      <w:divBdr>
        <w:top w:val="none" w:sz="0" w:space="0" w:color="auto"/>
        <w:left w:val="none" w:sz="0" w:space="0" w:color="auto"/>
        <w:bottom w:val="none" w:sz="0" w:space="0" w:color="auto"/>
        <w:right w:val="none" w:sz="0" w:space="0" w:color="auto"/>
      </w:divBdr>
    </w:div>
    <w:div w:id="1577324778">
      <w:bodyDiv w:val="1"/>
      <w:marLeft w:val="0"/>
      <w:marRight w:val="0"/>
      <w:marTop w:val="0"/>
      <w:marBottom w:val="0"/>
      <w:divBdr>
        <w:top w:val="none" w:sz="0" w:space="0" w:color="auto"/>
        <w:left w:val="none" w:sz="0" w:space="0" w:color="auto"/>
        <w:bottom w:val="none" w:sz="0" w:space="0" w:color="auto"/>
        <w:right w:val="none" w:sz="0" w:space="0" w:color="auto"/>
      </w:divBdr>
    </w:div>
    <w:div w:id="1612666258">
      <w:bodyDiv w:val="1"/>
      <w:marLeft w:val="0"/>
      <w:marRight w:val="0"/>
      <w:marTop w:val="0"/>
      <w:marBottom w:val="0"/>
      <w:divBdr>
        <w:top w:val="none" w:sz="0" w:space="0" w:color="auto"/>
        <w:left w:val="none" w:sz="0" w:space="0" w:color="auto"/>
        <w:bottom w:val="none" w:sz="0" w:space="0" w:color="auto"/>
        <w:right w:val="none" w:sz="0" w:space="0" w:color="auto"/>
      </w:divBdr>
      <w:divsChild>
        <w:div w:id="812605122">
          <w:marLeft w:val="0"/>
          <w:marRight w:val="0"/>
          <w:marTop w:val="0"/>
          <w:marBottom w:val="0"/>
          <w:divBdr>
            <w:top w:val="none" w:sz="0" w:space="0" w:color="auto"/>
            <w:left w:val="none" w:sz="0" w:space="0" w:color="auto"/>
            <w:bottom w:val="none" w:sz="0" w:space="0" w:color="auto"/>
            <w:right w:val="none" w:sz="0" w:space="0" w:color="auto"/>
          </w:divBdr>
          <w:divsChild>
            <w:div w:id="1646155840">
              <w:marLeft w:val="0"/>
              <w:marRight w:val="0"/>
              <w:marTop w:val="0"/>
              <w:marBottom w:val="0"/>
              <w:divBdr>
                <w:top w:val="none" w:sz="0" w:space="0" w:color="auto"/>
                <w:left w:val="none" w:sz="0" w:space="0" w:color="auto"/>
                <w:bottom w:val="none" w:sz="0" w:space="0" w:color="auto"/>
                <w:right w:val="none" w:sz="0" w:space="0" w:color="auto"/>
              </w:divBdr>
              <w:divsChild>
                <w:div w:id="148446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127495">
      <w:bodyDiv w:val="1"/>
      <w:marLeft w:val="0"/>
      <w:marRight w:val="0"/>
      <w:marTop w:val="0"/>
      <w:marBottom w:val="0"/>
      <w:divBdr>
        <w:top w:val="none" w:sz="0" w:space="0" w:color="auto"/>
        <w:left w:val="none" w:sz="0" w:space="0" w:color="auto"/>
        <w:bottom w:val="none" w:sz="0" w:space="0" w:color="auto"/>
        <w:right w:val="none" w:sz="0" w:space="0" w:color="auto"/>
      </w:divBdr>
      <w:divsChild>
        <w:div w:id="18508690">
          <w:marLeft w:val="0"/>
          <w:marRight w:val="0"/>
          <w:marTop w:val="0"/>
          <w:marBottom w:val="0"/>
          <w:divBdr>
            <w:top w:val="none" w:sz="0" w:space="0" w:color="auto"/>
            <w:left w:val="none" w:sz="0" w:space="0" w:color="auto"/>
            <w:bottom w:val="none" w:sz="0" w:space="0" w:color="auto"/>
            <w:right w:val="none" w:sz="0" w:space="0" w:color="auto"/>
          </w:divBdr>
          <w:divsChild>
            <w:div w:id="1899972529">
              <w:marLeft w:val="0"/>
              <w:marRight w:val="0"/>
              <w:marTop w:val="0"/>
              <w:marBottom w:val="0"/>
              <w:divBdr>
                <w:top w:val="none" w:sz="0" w:space="0" w:color="auto"/>
                <w:left w:val="none" w:sz="0" w:space="0" w:color="auto"/>
                <w:bottom w:val="none" w:sz="0" w:space="0" w:color="auto"/>
                <w:right w:val="none" w:sz="0" w:space="0" w:color="auto"/>
              </w:divBdr>
              <w:divsChild>
                <w:div w:id="25783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107849">
      <w:bodyDiv w:val="1"/>
      <w:marLeft w:val="0"/>
      <w:marRight w:val="0"/>
      <w:marTop w:val="0"/>
      <w:marBottom w:val="0"/>
      <w:divBdr>
        <w:top w:val="none" w:sz="0" w:space="0" w:color="auto"/>
        <w:left w:val="none" w:sz="0" w:space="0" w:color="auto"/>
        <w:bottom w:val="none" w:sz="0" w:space="0" w:color="auto"/>
        <w:right w:val="none" w:sz="0" w:space="0" w:color="auto"/>
      </w:divBdr>
      <w:divsChild>
        <w:div w:id="787241219">
          <w:marLeft w:val="0"/>
          <w:marRight w:val="0"/>
          <w:marTop w:val="0"/>
          <w:marBottom w:val="0"/>
          <w:divBdr>
            <w:top w:val="none" w:sz="0" w:space="0" w:color="auto"/>
            <w:left w:val="none" w:sz="0" w:space="0" w:color="auto"/>
            <w:bottom w:val="none" w:sz="0" w:space="0" w:color="auto"/>
            <w:right w:val="none" w:sz="0" w:space="0" w:color="auto"/>
          </w:divBdr>
          <w:divsChild>
            <w:div w:id="722102027">
              <w:marLeft w:val="0"/>
              <w:marRight w:val="0"/>
              <w:marTop w:val="0"/>
              <w:marBottom w:val="0"/>
              <w:divBdr>
                <w:top w:val="none" w:sz="0" w:space="0" w:color="auto"/>
                <w:left w:val="none" w:sz="0" w:space="0" w:color="auto"/>
                <w:bottom w:val="none" w:sz="0" w:space="0" w:color="auto"/>
                <w:right w:val="none" w:sz="0" w:space="0" w:color="auto"/>
              </w:divBdr>
              <w:divsChild>
                <w:div w:id="1948925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646395">
      <w:bodyDiv w:val="1"/>
      <w:marLeft w:val="0"/>
      <w:marRight w:val="0"/>
      <w:marTop w:val="0"/>
      <w:marBottom w:val="0"/>
      <w:divBdr>
        <w:top w:val="none" w:sz="0" w:space="0" w:color="auto"/>
        <w:left w:val="none" w:sz="0" w:space="0" w:color="auto"/>
        <w:bottom w:val="none" w:sz="0" w:space="0" w:color="auto"/>
        <w:right w:val="none" w:sz="0" w:space="0" w:color="auto"/>
      </w:divBdr>
    </w:div>
    <w:div w:id="2023628751">
      <w:bodyDiv w:val="1"/>
      <w:marLeft w:val="0"/>
      <w:marRight w:val="0"/>
      <w:marTop w:val="0"/>
      <w:marBottom w:val="0"/>
      <w:divBdr>
        <w:top w:val="none" w:sz="0" w:space="0" w:color="auto"/>
        <w:left w:val="none" w:sz="0" w:space="0" w:color="auto"/>
        <w:bottom w:val="none" w:sz="0" w:space="0" w:color="auto"/>
        <w:right w:val="none" w:sz="0" w:space="0" w:color="auto"/>
      </w:divBdr>
      <w:divsChild>
        <w:div w:id="1077089161">
          <w:marLeft w:val="0"/>
          <w:marRight w:val="0"/>
          <w:marTop w:val="0"/>
          <w:marBottom w:val="0"/>
          <w:divBdr>
            <w:top w:val="none" w:sz="0" w:space="0" w:color="auto"/>
            <w:left w:val="none" w:sz="0" w:space="0" w:color="auto"/>
            <w:bottom w:val="none" w:sz="0" w:space="0" w:color="auto"/>
            <w:right w:val="none" w:sz="0" w:space="0" w:color="auto"/>
          </w:divBdr>
          <w:divsChild>
            <w:div w:id="1169905495">
              <w:marLeft w:val="0"/>
              <w:marRight w:val="0"/>
              <w:marTop w:val="0"/>
              <w:marBottom w:val="0"/>
              <w:divBdr>
                <w:top w:val="none" w:sz="0" w:space="0" w:color="auto"/>
                <w:left w:val="none" w:sz="0" w:space="0" w:color="auto"/>
                <w:bottom w:val="none" w:sz="0" w:space="0" w:color="auto"/>
                <w:right w:val="none" w:sz="0" w:space="0" w:color="auto"/>
              </w:divBdr>
              <w:divsChild>
                <w:div w:id="184543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92724">
      <w:bodyDiv w:val="1"/>
      <w:marLeft w:val="0"/>
      <w:marRight w:val="0"/>
      <w:marTop w:val="0"/>
      <w:marBottom w:val="0"/>
      <w:divBdr>
        <w:top w:val="none" w:sz="0" w:space="0" w:color="auto"/>
        <w:left w:val="none" w:sz="0" w:space="0" w:color="auto"/>
        <w:bottom w:val="none" w:sz="0" w:space="0" w:color="auto"/>
        <w:right w:val="none" w:sz="0" w:space="0" w:color="auto"/>
      </w:divBdr>
    </w:div>
    <w:div w:id="2076664350">
      <w:bodyDiv w:val="1"/>
      <w:marLeft w:val="0"/>
      <w:marRight w:val="0"/>
      <w:marTop w:val="0"/>
      <w:marBottom w:val="0"/>
      <w:divBdr>
        <w:top w:val="none" w:sz="0" w:space="0" w:color="auto"/>
        <w:left w:val="none" w:sz="0" w:space="0" w:color="auto"/>
        <w:bottom w:val="none" w:sz="0" w:space="0" w:color="auto"/>
        <w:right w:val="none" w:sz="0" w:space="0" w:color="auto"/>
      </w:divBdr>
      <w:divsChild>
        <w:div w:id="1129128492">
          <w:marLeft w:val="0"/>
          <w:marRight w:val="0"/>
          <w:marTop w:val="0"/>
          <w:marBottom w:val="0"/>
          <w:divBdr>
            <w:top w:val="none" w:sz="0" w:space="0" w:color="auto"/>
            <w:left w:val="none" w:sz="0" w:space="0" w:color="auto"/>
            <w:bottom w:val="none" w:sz="0" w:space="0" w:color="auto"/>
            <w:right w:val="none" w:sz="0" w:space="0" w:color="auto"/>
          </w:divBdr>
          <w:divsChild>
            <w:div w:id="1737819048">
              <w:marLeft w:val="0"/>
              <w:marRight w:val="0"/>
              <w:marTop w:val="0"/>
              <w:marBottom w:val="0"/>
              <w:divBdr>
                <w:top w:val="none" w:sz="0" w:space="0" w:color="auto"/>
                <w:left w:val="none" w:sz="0" w:space="0" w:color="auto"/>
                <w:bottom w:val="none" w:sz="0" w:space="0" w:color="auto"/>
                <w:right w:val="none" w:sz="0" w:space="0" w:color="auto"/>
              </w:divBdr>
              <w:divsChild>
                <w:div w:id="148415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5.xml"/><Relationship Id="rId18" Type="http://schemas.openxmlformats.org/officeDocument/2006/relationships/chart" Target="charts/chart7.xml"/><Relationship Id="rId26" Type="http://schemas.openxmlformats.org/officeDocument/2006/relationships/hyperlink" Target="https://grattan.edu.au/wp-content/uploads/2019/04/916-Commonwealth-Orange-Book-2019.pdf" TargetMode="External"/><Relationship Id="rId39" Type="http://schemas.openxmlformats.org/officeDocument/2006/relationships/chart" Target="charts/chart11.xml"/><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image" Target="media/image12.png"/><Relationship Id="rId42" Type="http://schemas.openxmlformats.org/officeDocument/2006/relationships/header" Target="header1.xml"/><Relationship Id="rId47" Type="http://schemas.openxmlformats.org/officeDocument/2006/relationships/footer" Target="footer3.xml"/><Relationship Id="rId50" Type="http://schemas.microsoft.com/office/2016/09/relationships/commentsIds" Target="commentsIds.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hyperlink" Target="https://www.csi.edu.au/media/uploads/social_housing_in_nsw_contemporary_analysis.pdf" TargetMode="External"/><Relationship Id="rId25" Type="http://schemas.openxmlformats.org/officeDocument/2006/relationships/hyperlink" Target="https://www.acoss.org.au/wp-content/uploads/2020/02/FINAL-ACOSS-Budget-Priority-Statement-2020-2021.pdf" TargetMode="External"/><Relationship Id="rId33" Type="http://schemas.openxmlformats.org/officeDocument/2006/relationships/chart" Target="charts/chart9.xml"/><Relationship Id="rId38" Type="http://schemas.openxmlformats.org/officeDocument/2006/relationships/image" Target="media/image15.jpeg"/><Relationship Id="rId46"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5.png"/><Relationship Id="rId29" Type="http://schemas.openxmlformats.org/officeDocument/2006/relationships/image" Target="media/image8.png"/><Relationship Id="rId41" Type="http://schemas.openxmlformats.org/officeDocument/2006/relationships/chart" Target="charts/chart1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hyperlink" Target="https://www.ahuri.edu.au/__data/assets/pdf_file/0019/65422/AHURI-Final-Report-342-Demand-side-assistance-in-Australias-rental-housing-market-exploring-reform-option.pdf" TargetMode="External"/><Relationship Id="rId32" Type="http://schemas.openxmlformats.org/officeDocument/2006/relationships/image" Target="media/image11.png"/><Relationship Id="rId37" Type="http://schemas.openxmlformats.org/officeDocument/2006/relationships/chart" Target="charts/chart10.xml"/><Relationship Id="rId40" Type="http://schemas.openxmlformats.org/officeDocument/2006/relationships/chart" Target="charts/chart12.xml"/><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hyperlink" Target="https://www.pc.gov.au/research/completed/renters/private-renters.pdf" TargetMode="External"/><Relationship Id="rId28" Type="http://schemas.openxmlformats.org/officeDocument/2006/relationships/chart" Target="charts/chart8.xml"/><Relationship Id="rId36" Type="http://schemas.openxmlformats.org/officeDocument/2006/relationships/image" Target="media/image14.png"/><Relationship Id="rId49" Type="http://schemas.openxmlformats.org/officeDocument/2006/relationships/theme" Target="theme/theme1.xml"/><Relationship Id="rId10" Type="http://schemas.openxmlformats.org/officeDocument/2006/relationships/chart" Target="charts/chart2.xml"/><Relationship Id="rId19" Type="http://schemas.openxmlformats.org/officeDocument/2006/relationships/image" Target="media/image4.png"/><Relationship Id="rId31" Type="http://schemas.openxmlformats.org/officeDocument/2006/relationships/image" Target="media/image10.pn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2.png"/><Relationship Id="rId22" Type="http://schemas.openxmlformats.org/officeDocument/2006/relationships/image" Target="media/image7.png"/><Relationship Id="rId27" Type="http://schemas.openxmlformats.org/officeDocument/2006/relationships/hyperlink" Target="https://www.pc.gov.au/inquiries/completed/human-services/reforms/report/human-services-reforms.pdf" TargetMode="External"/><Relationship Id="rId30" Type="http://schemas.openxmlformats.org/officeDocument/2006/relationships/image" Target="media/image9.emf"/><Relationship Id="rId35" Type="http://schemas.openxmlformats.org/officeDocument/2006/relationships/image" Target="media/image13.png"/><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image" Target="media/image1.png"/><Relationship Id="rId51" Type="http://schemas.microsoft.com/office/2018/08/relationships/commentsExtensible" Target="commentsExtensible.xml"/></Relationships>
</file>

<file path=word/_rels/footnotes.xml.rels><?xml version="1.0" encoding="UTF-8" standalone="yes"?>
<Relationships xmlns="http://schemas.openxmlformats.org/package/2006/relationships"><Relationship Id="rId3" Type="http://schemas.openxmlformats.org/officeDocument/2006/relationships/hyperlink" Target="https://www.aic.gov.au/sites/default/files/2020-05/rpp107.pdf" TargetMode="External"/><Relationship Id="rId2" Type="http://schemas.openxmlformats.org/officeDocument/2006/relationships/hyperlink" Target="https://d3n8a8pro7vhmx.cloudfront.net/fitzroylegal/pages/52/attachments/original/1594001770/Constellation_of_Circumstances_Report_digital_landscape.pdf?1594001770" TargetMode="External"/><Relationship Id="rId1" Type="http://schemas.openxmlformats.org/officeDocument/2006/relationships/hyperlink" Target="https://www.vals.org.au/wp-content/uploads/2021/03/Evaluation-of-Balit-Ngulu-Final-report-1.pdf" TargetMode="External"/><Relationship Id="rId6" Type="http://schemas.openxmlformats.org/officeDocument/2006/relationships/hyperlink" Target="https://www.humanrights.vic.gov.au/static/fc7bc972a0d626e08576a6f0b0f0ab55/Resource-Unfinished_business-Main_findings.pdf" TargetMode="External"/><Relationship Id="rId5" Type="http://schemas.openxmlformats.org/officeDocument/2006/relationships/hyperlink" Target="https://www.humanrights.vic.gov.au/static/fc7bc972a0d626e08576a6f0b0f0ab55/Resource-Unfinished_business-Main_findings.pdf" TargetMode="External"/><Relationship Id="rId4" Type="http://schemas.openxmlformats.org/officeDocument/2006/relationships/hyperlink" Target="https://www.aic.gov.au/sites/default/files/2020-05/rr_05_240418_2.pdf"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ahbv.local\data\Company%20Data\12.%20Aboriginal%20Housing%20and%20Homelessness%20Framework\Implementation%20Working%20Group\Annual%20Report%20Card\2022\Data\AIHW\Aboriginal%20Housing%20Victoria%20Annual%20Report%20Card_2022.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oleObject" Target="Macintosh%20HD:Users:peterjones:Library:Containers:com.apple.mail:Data:Library:Mail%20Downloads:899ECEB3-9FF4-4312-A640-5CCEF73987EB:Aboriginal%20Housing%20Victoria%20Annual%20Report%20Card_2022.xlsx" TargetMode="External"/></Relationships>
</file>

<file path=word/charts/_rels/chart11.xml.rels><?xml version="1.0" encoding="UTF-8" standalone="yes"?>
<Relationships xmlns="http://schemas.openxmlformats.org/package/2006/relationships"><Relationship Id="rId2" Type="http://schemas.openxmlformats.org/officeDocument/2006/relationships/oleObject" Target="file:///\\ahbv.local\data\Company%20Data\12.%20Aboriginal%20Housing%20and%20Homelessness%20Framework\Implementation%20Working%20Group\Annual%20Report%20Card\2022\Data\AIHW\Aboriginal%20Housing%20Victoria%20Annual%20Report%20Card_2022.xlsx" TargetMode="External"/><Relationship Id="rId1" Type="http://schemas.openxmlformats.org/officeDocument/2006/relationships/themeOverride" Target="../theme/themeOverride5.xml"/></Relationships>
</file>

<file path=word/charts/_rels/chart12.xml.rels><?xml version="1.0" encoding="UTF-8" standalone="yes"?>
<Relationships xmlns="http://schemas.openxmlformats.org/package/2006/relationships"><Relationship Id="rId2" Type="http://schemas.openxmlformats.org/officeDocument/2006/relationships/oleObject" Target="file:///\\ahbv.local\data\Company%20Data\12.%20Aboriginal%20Housing%20and%20Homelessness%20Framework\Implementation%20Working%20Group\Annual%20Report%20Card\2022\Data\AIHW\Aboriginal%20Housing%20Victoria%20Annual%20Report%20Card_2022.xlsx" TargetMode="External"/><Relationship Id="rId1" Type="http://schemas.openxmlformats.org/officeDocument/2006/relationships/themeOverride" Target="../theme/themeOverride6.xml"/></Relationships>
</file>

<file path=word/charts/_rels/chart13.xml.rels><?xml version="1.0" encoding="UTF-8" standalone="yes"?>
<Relationships xmlns="http://schemas.openxmlformats.org/package/2006/relationships"><Relationship Id="rId2" Type="http://schemas.openxmlformats.org/officeDocument/2006/relationships/oleObject" Target="file:///\\ahbv.local\data\Company%20Data\12.%20Aboriginal%20Housing%20and%20Homelessness%20Framework\Implementation%20Working%20Group\Annual%20Report%20Card\2022\Data\AIHW\Aboriginal%20Housing%20Victoria%20Annual%20Report%20Card_2022.xlsx" TargetMode="External"/><Relationship Id="rId1" Type="http://schemas.openxmlformats.org/officeDocument/2006/relationships/themeOverride" Target="../theme/themeOverride7.xml"/></Relationships>
</file>

<file path=word/charts/_rels/chart2.xml.rels><?xml version="1.0" encoding="UTF-8" standalone="yes"?>
<Relationships xmlns="http://schemas.openxmlformats.org/package/2006/relationships"><Relationship Id="rId2" Type="http://schemas.openxmlformats.org/officeDocument/2006/relationships/oleObject" Target="file:///\\ahbv.local\data\Company%20Data\12.%20Aboriginal%20Housing%20and%20Homelessness%20Framework\Implementation%20Working%20Group\Annual%20Report%20Card\2022\Data\AIHW\Aboriginal%20Housing%20Victoria%20Annual%20Report%20Card_2022.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1" Type="http://schemas.openxmlformats.org/officeDocument/2006/relationships/oleObject" Target="Macintosh%20HD:Users:peterjones:Documents:PETER:Peter's%20Work%20Documents:Housing%20Tenure%20before%20and%20after%20SHS%20ATSI%202020-2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Macintosh%20HD:Users:peterjones:Documents:PETER:Peter's%20Work%20Documents:Housing%20Tenure%20before%20and%20after%20SHS%20ATSI%202020-2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Macintosh%20HD:Users:peterjones:Documents:PETER:Peter's%20Work%20Documents:Ab%20Victorians%20in%20Social%20Housing.xlsx" TargetMode="External"/></Relationships>
</file>

<file path=word/charts/_rels/chart6.xml.rels><?xml version="1.0" encoding="UTF-8" standalone="yes"?>
<Relationships xmlns="http://schemas.openxmlformats.org/package/2006/relationships"><Relationship Id="rId2" Type="http://schemas.openxmlformats.org/officeDocument/2006/relationships/oleObject" Target="file:///\\ahbv.local\data\Company%20Data\12.%20Aboriginal%20Housing%20and%20Homelessness%20Framework\Implementation%20Working%20Group\Annual%20Report%20Card\2022\Data\AIHW\Aboriginal%20Housing%20Victoria%20Annual%20Report%20Card_2022.xlsx" TargetMode="External"/><Relationship Id="rId1" Type="http://schemas.openxmlformats.org/officeDocument/2006/relationships/themeOverride" Target="../theme/themeOverride3.xml"/></Relationships>
</file>

<file path=word/charts/_rels/chart7.xml.rels><?xml version="1.0" encoding="UTF-8" standalone="yes"?>
<Relationships xmlns="http://schemas.openxmlformats.org/package/2006/relationships"><Relationship Id="rId1" Type="http://schemas.openxmlformats.org/officeDocument/2006/relationships/oleObject" Target="file:///\\ahbv.local\data\Company%20Data\12.%20Aboriginal%20Housing%20and%20Homelessness%20Framework\Implementation%20Working%20Group\Annual%20Report%20Card\2022\Data\RoGs\VAHHF%20Report%20Card%20-%20ROGS%2022%20M13%20M15%20M16.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ahbv.local\data\Company%20Data\12.%20Aboriginal%20Housing%20and%20Homelessness%20Framework\Implementation%20Working%20Group\Annual%20Report%20Card%202021\All%20Measures%20included%20in%20Report%20Card.xlsx" TargetMode="Externa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ahbv.local\data\Company%20Data\12.%20Aboriginal%20Housing%20and%20Homelessness%20Framework\Implementation%20Working%20Group\Annual%20Report%20Card\2022\Data\AIHW\Aboriginal%20Housing%20Victoria%20Annual%20Report%20Card_2022.xlsx" TargetMode="External"/><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AU" sz="1400" b="1">
                <a:solidFill>
                  <a:srgbClr val="3B5566"/>
                </a:solidFill>
                <a:effectLst/>
              </a:rPr>
              <a:t>SHS</a:t>
            </a:r>
            <a:r>
              <a:rPr lang="en-AU" sz="1400" b="1" baseline="0">
                <a:solidFill>
                  <a:srgbClr val="3B5566"/>
                </a:solidFill>
                <a:effectLst/>
              </a:rPr>
              <a:t> clients in Victoria and Australia, by Indigenous status, </a:t>
            </a:r>
            <a:br>
              <a:rPr lang="en-AU" sz="1400" b="1" baseline="0">
                <a:solidFill>
                  <a:srgbClr val="3B5566"/>
                </a:solidFill>
                <a:effectLst/>
              </a:rPr>
            </a:br>
            <a:r>
              <a:rPr lang="en-AU" sz="1400" b="1" baseline="0">
                <a:solidFill>
                  <a:srgbClr val="3B5566"/>
                </a:solidFill>
                <a:effectLst/>
              </a:rPr>
              <a:t>2011-12 to 2020-21</a:t>
            </a:r>
            <a:endParaRPr lang="en-AU" sz="1400">
              <a:solidFill>
                <a:srgbClr val="3B5566"/>
              </a:solidFill>
              <a:effectLst/>
            </a:endParaRPr>
          </a:p>
        </c:rich>
      </c:tx>
      <c:layout>
        <c:manualLayout>
          <c:xMode val="edge"/>
          <c:yMode val="edge"/>
          <c:x val="0.211854781740034"/>
          <c:y val="2.62639400738333E-2"/>
        </c:manualLayout>
      </c:layout>
      <c:overlay val="0"/>
      <c:spPr>
        <a:noFill/>
        <a:ln>
          <a:noFill/>
        </a:ln>
        <a:effectLst/>
      </c:spPr>
    </c:title>
    <c:autoTitleDeleted val="0"/>
    <c:plotArea>
      <c:layout>
        <c:manualLayout>
          <c:layoutTarget val="inner"/>
          <c:xMode val="edge"/>
          <c:yMode val="edge"/>
          <c:x val="0.11998214275013599"/>
          <c:y val="0.228480071231006"/>
          <c:w val="0.85668996828475297"/>
          <c:h val="0.704470434734908"/>
        </c:manualLayout>
      </c:layout>
      <c:lineChart>
        <c:grouping val="standard"/>
        <c:varyColors val="0"/>
        <c:ser>
          <c:idx val="0"/>
          <c:order val="0"/>
          <c:tx>
            <c:strRef>
              <c:f>'M1'!$J$3</c:f>
              <c:strCache>
                <c:ptCount val="1"/>
                <c:pt idx="0">
                  <c:v>Indigenous (Vic)</c:v>
                </c:pt>
              </c:strCache>
            </c:strRef>
          </c:tx>
          <c:spPr>
            <a:ln w="28575" cap="rnd">
              <a:solidFill>
                <a:srgbClr val="3B5566"/>
              </a:solidFill>
              <a:round/>
            </a:ln>
            <a:effectLst/>
          </c:spPr>
          <c:marker>
            <c:symbol val="circle"/>
            <c:size val="5"/>
            <c:spPr>
              <a:solidFill>
                <a:srgbClr val="3B5566"/>
              </a:solidFill>
              <a:ln w="9525">
                <a:noFill/>
              </a:ln>
              <a:effectLst/>
            </c:spPr>
          </c:marker>
          <c:cat>
            <c:strRef>
              <c:f>'M1'!$I$4:$I$13</c:f>
              <c:strCache>
                <c:ptCount val="10"/>
                <c:pt idx="0">
                  <c:v>2011–12</c:v>
                </c:pt>
                <c:pt idx="1">
                  <c:v>2012–13</c:v>
                </c:pt>
                <c:pt idx="2">
                  <c:v>2013–14</c:v>
                </c:pt>
                <c:pt idx="3">
                  <c:v>2014–15</c:v>
                </c:pt>
                <c:pt idx="4">
                  <c:v>2015–16</c:v>
                </c:pt>
                <c:pt idx="5">
                  <c:v>2016–17</c:v>
                </c:pt>
                <c:pt idx="6">
                  <c:v>2017–18</c:v>
                </c:pt>
                <c:pt idx="7">
                  <c:v>2018–19</c:v>
                </c:pt>
                <c:pt idx="8">
                  <c:v>2019–20</c:v>
                </c:pt>
                <c:pt idx="9">
                  <c:v>2020–21</c:v>
                </c:pt>
              </c:strCache>
            </c:strRef>
          </c:cat>
          <c:val>
            <c:numRef>
              <c:f>'M1'!$J$4:$J$13</c:f>
              <c:numCache>
                <c:formatCode>#,##0.0</c:formatCode>
                <c:ptCount val="10"/>
                <c:pt idx="0">
                  <c:v>998.1</c:v>
                </c:pt>
                <c:pt idx="1">
                  <c:v>1208.9000000000001</c:v>
                </c:pt>
                <c:pt idx="2">
                  <c:v>1256.5</c:v>
                </c:pt>
                <c:pt idx="3">
                  <c:v>1367.2</c:v>
                </c:pt>
                <c:pt idx="4">
                  <c:v>1416</c:v>
                </c:pt>
                <c:pt idx="5">
                  <c:v>1541.4</c:v>
                </c:pt>
                <c:pt idx="6">
                  <c:v>1588.1</c:v>
                </c:pt>
                <c:pt idx="7">
                  <c:v>1616.1</c:v>
                </c:pt>
                <c:pt idx="8">
                  <c:v>1677.9</c:v>
                </c:pt>
                <c:pt idx="9">
                  <c:v>1703.2</c:v>
                </c:pt>
              </c:numCache>
            </c:numRef>
          </c:val>
          <c:smooth val="0"/>
          <c:extLst>
            <c:ext xmlns:c16="http://schemas.microsoft.com/office/drawing/2014/chart" uri="{C3380CC4-5D6E-409C-BE32-E72D297353CC}">
              <c16:uniqueId val="{00000000-4156-4BFD-A74D-C2AE5BD148D6}"/>
            </c:ext>
          </c:extLst>
        </c:ser>
        <c:ser>
          <c:idx val="1"/>
          <c:order val="1"/>
          <c:tx>
            <c:strRef>
              <c:f>'M1'!$K$3</c:f>
              <c:strCache>
                <c:ptCount val="1"/>
                <c:pt idx="0">
                  <c:v>Non-Indigenous (Vic)</c:v>
                </c:pt>
              </c:strCache>
            </c:strRef>
          </c:tx>
          <c:spPr>
            <a:ln w="28575" cap="rnd" cmpd="sng">
              <a:solidFill>
                <a:srgbClr val="0099CC"/>
              </a:solidFill>
              <a:prstDash val="dash"/>
              <a:round/>
            </a:ln>
            <a:effectLst/>
          </c:spPr>
          <c:marker>
            <c:symbol val="circle"/>
            <c:size val="5"/>
            <c:spPr>
              <a:solidFill>
                <a:srgbClr val="0099CC"/>
              </a:solidFill>
              <a:ln w="9525">
                <a:solidFill>
                  <a:srgbClr val="0099CC"/>
                </a:solidFill>
              </a:ln>
              <a:effectLst/>
            </c:spPr>
          </c:marker>
          <c:cat>
            <c:strRef>
              <c:f>'M1'!$I$4:$I$13</c:f>
              <c:strCache>
                <c:ptCount val="10"/>
                <c:pt idx="0">
                  <c:v>2011–12</c:v>
                </c:pt>
                <c:pt idx="1">
                  <c:v>2012–13</c:v>
                </c:pt>
                <c:pt idx="2">
                  <c:v>2013–14</c:v>
                </c:pt>
                <c:pt idx="3">
                  <c:v>2014–15</c:v>
                </c:pt>
                <c:pt idx="4">
                  <c:v>2015–16</c:v>
                </c:pt>
                <c:pt idx="5">
                  <c:v>2016–17</c:v>
                </c:pt>
                <c:pt idx="6">
                  <c:v>2017–18</c:v>
                </c:pt>
                <c:pt idx="7">
                  <c:v>2018–19</c:v>
                </c:pt>
                <c:pt idx="8">
                  <c:v>2019–20</c:v>
                </c:pt>
                <c:pt idx="9">
                  <c:v>2020–21</c:v>
                </c:pt>
              </c:strCache>
            </c:strRef>
          </c:cat>
          <c:val>
            <c:numRef>
              <c:f>'M1'!$K$4:$K$13</c:f>
              <c:numCache>
                <c:formatCode>#,##0.0</c:formatCode>
                <c:ptCount val="10"/>
                <c:pt idx="0">
                  <c:v>117.2</c:v>
                </c:pt>
                <c:pt idx="1">
                  <c:v>123.7</c:v>
                </c:pt>
                <c:pt idx="2">
                  <c:v>131.30000000000001</c:v>
                </c:pt>
                <c:pt idx="3">
                  <c:v>139</c:v>
                </c:pt>
                <c:pt idx="4">
                  <c:v>141.80000000000001</c:v>
                </c:pt>
                <c:pt idx="5">
                  <c:v>143.6</c:v>
                </c:pt>
                <c:pt idx="6">
                  <c:v>143.6</c:v>
                </c:pt>
                <c:pt idx="7">
                  <c:v>142.4</c:v>
                </c:pt>
                <c:pt idx="8">
                  <c:v>144.69999999999999</c:v>
                </c:pt>
                <c:pt idx="9">
                  <c:v>130.4</c:v>
                </c:pt>
              </c:numCache>
            </c:numRef>
          </c:val>
          <c:smooth val="0"/>
          <c:extLst>
            <c:ext xmlns:c16="http://schemas.microsoft.com/office/drawing/2014/chart" uri="{C3380CC4-5D6E-409C-BE32-E72D297353CC}">
              <c16:uniqueId val="{00000001-4156-4BFD-A74D-C2AE5BD148D6}"/>
            </c:ext>
          </c:extLst>
        </c:ser>
        <c:ser>
          <c:idx val="2"/>
          <c:order val="2"/>
          <c:tx>
            <c:strRef>
              <c:f>'M1'!$L$3</c:f>
              <c:strCache>
                <c:ptCount val="1"/>
                <c:pt idx="0">
                  <c:v>Indigenous (Aus)</c:v>
                </c:pt>
              </c:strCache>
            </c:strRef>
          </c:tx>
          <c:spPr>
            <a:ln w="28575" cap="rnd">
              <a:solidFill>
                <a:srgbClr val="ED7D31"/>
              </a:solidFill>
              <a:round/>
            </a:ln>
            <a:effectLst/>
          </c:spPr>
          <c:marker>
            <c:symbol val="circle"/>
            <c:size val="5"/>
            <c:spPr>
              <a:solidFill>
                <a:srgbClr val="ED7D31"/>
              </a:solidFill>
              <a:ln w="9525">
                <a:solidFill>
                  <a:srgbClr val="ED7D31"/>
                </a:solidFill>
              </a:ln>
              <a:effectLst/>
            </c:spPr>
          </c:marker>
          <c:cat>
            <c:strRef>
              <c:f>'M1'!$I$4:$I$13</c:f>
              <c:strCache>
                <c:ptCount val="10"/>
                <c:pt idx="0">
                  <c:v>2011–12</c:v>
                </c:pt>
                <c:pt idx="1">
                  <c:v>2012–13</c:v>
                </c:pt>
                <c:pt idx="2">
                  <c:v>2013–14</c:v>
                </c:pt>
                <c:pt idx="3">
                  <c:v>2014–15</c:v>
                </c:pt>
                <c:pt idx="4">
                  <c:v>2015–16</c:v>
                </c:pt>
                <c:pt idx="5">
                  <c:v>2016–17</c:v>
                </c:pt>
                <c:pt idx="6">
                  <c:v>2017–18</c:v>
                </c:pt>
                <c:pt idx="7">
                  <c:v>2018–19</c:v>
                </c:pt>
                <c:pt idx="8">
                  <c:v>2019–20</c:v>
                </c:pt>
                <c:pt idx="9">
                  <c:v>2020–21</c:v>
                </c:pt>
              </c:strCache>
            </c:strRef>
          </c:cat>
          <c:val>
            <c:numRef>
              <c:f>'M1'!$L$4:$L$13</c:f>
              <c:numCache>
                <c:formatCode>#,##0.0</c:formatCode>
                <c:ptCount val="10"/>
                <c:pt idx="0">
                  <c:v>540.1</c:v>
                </c:pt>
                <c:pt idx="1">
                  <c:v>574.29999999999995</c:v>
                </c:pt>
                <c:pt idx="2">
                  <c:v>603.4</c:v>
                </c:pt>
                <c:pt idx="3">
                  <c:v>640.70000000000005</c:v>
                </c:pt>
                <c:pt idx="4">
                  <c:v>729</c:v>
                </c:pt>
                <c:pt idx="5">
                  <c:v>755.4</c:v>
                </c:pt>
                <c:pt idx="6">
                  <c:v>753.8</c:v>
                </c:pt>
                <c:pt idx="7">
                  <c:v>783.1</c:v>
                </c:pt>
                <c:pt idx="8">
                  <c:v>799.9</c:v>
                </c:pt>
                <c:pt idx="9">
                  <c:v>810.6</c:v>
                </c:pt>
              </c:numCache>
            </c:numRef>
          </c:val>
          <c:smooth val="0"/>
          <c:extLst>
            <c:ext xmlns:c16="http://schemas.microsoft.com/office/drawing/2014/chart" uri="{C3380CC4-5D6E-409C-BE32-E72D297353CC}">
              <c16:uniqueId val="{00000002-4156-4BFD-A74D-C2AE5BD148D6}"/>
            </c:ext>
          </c:extLst>
        </c:ser>
        <c:ser>
          <c:idx val="3"/>
          <c:order val="3"/>
          <c:tx>
            <c:strRef>
              <c:f>'M1'!$M$3</c:f>
              <c:strCache>
                <c:ptCount val="1"/>
                <c:pt idx="0">
                  <c:v>Non-Indigenous (Aus)</c:v>
                </c:pt>
              </c:strCache>
            </c:strRef>
          </c:tx>
          <c:spPr>
            <a:ln w="28575" cap="rnd">
              <a:solidFill>
                <a:srgbClr val="ED7D31"/>
              </a:solidFill>
              <a:prstDash val="sysDash"/>
              <a:round/>
            </a:ln>
            <a:effectLst/>
          </c:spPr>
          <c:marker>
            <c:symbol val="circle"/>
            <c:size val="5"/>
            <c:spPr>
              <a:solidFill>
                <a:srgbClr val="ED7D31"/>
              </a:solidFill>
              <a:ln w="9525">
                <a:solidFill>
                  <a:srgbClr val="ED7D31"/>
                </a:solidFill>
              </a:ln>
              <a:effectLst/>
            </c:spPr>
          </c:marker>
          <c:cat>
            <c:strRef>
              <c:f>'M1'!$I$4:$I$13</c:f>
              <c:strCache>
                <c:ptCount val="10"/>
                <c:pt idx="0">
                  <c:v>2011–12</c:v>
                </c:pt>
                <c:pt idx="1">
                  <c:v>2012–13</c:v>
                </c:pt>
                <c:pt idx="2">
                  <c:v>2013–14</c:v>
                </c:pt>
                <c:pt idx="3">
                  <c:v>2014–15</c:v>
                </c:pt>
                <c:pt idx="4">
                  <c:v>2015–16</c:v>
                </c:pt>
                <c:pt idx="5">
                  <c:v>2016–17</c:v>
                </c:pt>
                <c:pt idx="6">
                  <c:v>2017–18</c:v>
                </c:pt>
                <c:pt idx="7">
                  <c:v>2018–19</c:v>
                </c:pt>
                <c:pt idx="8">
                  <c:v>2019–20</c:v>
                </c:pt>
                <c:pt idx="9">
                  <c:v>2020–21</c:v>
                </c:pt>
              </c:strCache>
            </c:strRef>
          </c:cat>
          <c:val>
            <c:numRef>
              <c:f>'M1'!$M$4:$M$13</c:f>
              <c:numCache>
                <c:formatCode>#,##0.0</c:formatCode>
                <c:ptCount val="10"/>
                <c:pt idx="0">
                  <c:v>75.5</c:v>
                </c:pt>
                <c:pt idx="1">
                  <c:v>75.8</c:v>
                </c:pt>
                <c:pt idx="2">
                  <c:v>77.8</c:v>
                </c:pt>
                <c:pt idx="3">
                  <c:v>80</c:v>
                </c:pt>
                <c:pt idx="4">
                  <c:v>86.6</c:v>
                </c:pt>
                <c:pt idx="5">
                  <c:v>88.4</c:v>
                </c:pt>
                <c:pt idx="6">
                  <c:v>85.9</c:v>
                </c:pt>
                <c:pt idx="7">
                  <c:v>85.7</c:v>
                </c:pt>
                <c:pt idx="8">
                  <c:v>85</c:v>
                </c:pt>
                <c:pt idx="9">
                  <c:v>80.2</c:v>
                </c:pt>
              </c:numCache>
            </c:numRef>
          </c:val>
          <c:smooth val="0"/>
          <c:extLst>
            <c:ext xmlns:c16="http://schemas.microsoft.com/office/drawing/2014/chart" uri="{C3380CC4-5D6E-409C-BE32-E72D297353CC}">
              <c16:uniqueId val="{00000003-4156-4BFD-A74D-C2AE5BD148D6}"/>
            </c:ext>
          </c:extLst>
        </c:ser>
        <c:dLbls>
          <c:showLegendKey val="0"/>
          <c:showVal val="0"/>
          <c:showCatName val="0"/>
          <c:showSerName val="0"/>
          <c:showPercent val="0"/>
          <c:showBubbleSize val="0"/>
        </c:dLbls>
        <c:marker val="1"/>
        <c:smooth val="0"/>
        <c:axId val="-2138823848"/>
        <c:axId val="2028493480"/>
      </c:lineChart>
      <c:catAx>
        <c:axId val="-2138823848"/>
        <c:scaling>
          <c:orientation val="minMax"/>
        </c:scaling>
        <c:delete val="0"/>
        <c:axPos val="b"/>
        <c:majorGridlines>
          <c:spPr>
            <a:ln w="9525" cap="flat" cmpd="sng" algn="ctr">
              <a:solidFill>
                <a:schemeClr val="accent3">
                  <a:alpha val="50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en-US"/>
          </a:p>
        </c:txPr>
        <c:crossAx val="2028493480"/>
        <c:crosses val="autoZero"/>
        <c:auto val="1"/>
        <c:lblAlgn val="ctr"/>
        <c:lblOffset val="100"/>
        <c:noMultiLvlLbl val="0"/>
      </c:catAx>
      <c:valAx>
        <c:axId val="2028493480"/>
        <c:scaling>
          <c:orientation val="minMax"/>
        </c:scaling>
        <c:delete val="0"/>
        <c:axPos val="l"/>
        <c:majorGridlines>
          <c:spPr>
            <a:ln w="9525" cap="flat" cmpd="sng" algn="ctr">
              <a:solidFill>
                <a:schemeClr val="accent3">
                  <a:alpha val="50000"/>
                </a:schemeClr>
              </a:solidFill>
              <a:round/>
            </a:ln>
            <a:effectLst/>
          </c:spPr>
        </c:majorGridlines>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en-AU" sz="1100" b="1">
                    <a:solidFill>
                      <a:srgbClr val="3B5566"/>
                    </a:solidFill>
                  </a:rPr>
                  <a:t>Clients per 10,000 ERP</a:t>
                </a:r>
              </a:p>
            </c:rich>
          </c:tx>
          <c:layout>
            <c:manualLayout>
              <c:xMode val="edge"/>
              <c:yMode val="edge"/>
              <c:x val="2.52194384198643E-2"/>
              <c:y val="0.46709623484833701"/>
            </c:manualLayout>
          </c:layout>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en-US"/>
          </a:p>
        </c:txPr>
        <c:crossAx val="-2138823848"/>
        <c:crosses val="autoZero"/>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1000" b="1" i="0">
                <a:solidFill>
                  <a:srgbClr val="3B5566"/>
                </a:solidFill>
                <a:effectLst/>
              </a:rPr>
              <a:t>Indigenous people </a:t>
            </a:r>
            <a:r>
              <a:rPr lang="en-AU" sz="1000" b="1" i="0" u="none" strike="noStrike" baseline="0">
                <a:effectLst/>
              </a:rPr>
              <a:t>exiting custodial arrangements in Victoria and Australia</a:t>
            </a:r>
            <a:r>
              <a:rPr lang="en-AU" sz="1000" b="0" i="0" u="none" strike="noStrike" baseline="0"/>
              <a:t> </a:t>
            </a:r>
            <a:r>
              <a:rPr lang="en-AU" sz="1000" b="1" i="0" u="none" strike="noStrike" baseline="0"/>
              <a:t>as a</a:t>
            </a:r>
            <a:r>
              <a:rPr lang="en-AU" sz="1000" b="0" i="0" u="none" strike="noStrike" baseline="0"/>
              <a:t> </a:t>
            </a:r>
            <a:r>
              <a:rPr lang="en-AU" sz="1000" b="1" i="0">
                <a:solidFill>
                  <a:srgbClr val="3B5566"/>
                </a:solidFill>
                <a:effectLst/>
              </a:rPr>
              <a:t>Proportion of Indigenous SHS Clients , 2011-12</a:t>
            </a:r>
            <a:r>
              <a:rPr lang="en-AU" sz="1000" b="1" i="0" baseline="0">
                <a:solidFill>
                  <a:srgbClr val="3B5566"/>
                </a:solidFill>
                <a:effectLst/>
              </a:rPr>
              <a:t> to 2020-21</a:t>
            </a:r>
            <a:r>
              <a:rPr lang="en-AU" sz="1000" b="1" i="0">
                <a:solidFill>
                  <a:srgbClr val="3B5566"/>
                </a:solidFill>
                <a:effectLst/>
              </a:rPr>
              <a:t> </a:t>
            </a:r>
          </a:p>
        </c:rich>
      </c:tx>
      <c:overlay val="0"/>
      <c:spPr>
        <a:noFill/>
        <a:ln>
          <a:noFill/>
        </a:ln>
        <a:effectLst/>
      </c:spPr>
    </c:title>
    <c:autoTitleDeleted val="0"/>
    <c:plotArea>
      <c:layout>
        <c:manualLayout>
          <c:layoutTarget val="inner"/>
          <c:xMode val="edge"/>
          <c:yMode val="edge"/>
          <c:x val="0.15154197893938001"/>
          <c:y val="0.36301696244897802"/>
          <c:w val="0.81231344274736705"/>
          <c:h val="0.38294231602602902"/>
        </c:manualLayout>
      </c:layout>
      <c:lineChart>
        <c:grouping val="standard"/>
        <c:varyColors val="0"/>
        <c:ser>
          <c:idx val="0"/>
          <c:order val="0"/>
          <c:tx>
            <c:strRef>
              <c:f>'M6'!$H$31</c:f>
              <c:strCache>
                <c:ptCount val="1"/>
                <c:pt idx="0">
                  <c:v>Victoria</c:v>
                </c:pt>
              </c:strCache>
            </c:strRef>
          </c:tx>
          <c:spPr>
            <a:ln w="28575" cap="rnd">
              <a:solidFill>
                <a:srgbClr val="3B5566"/>
              </a:solidFill>
              <a:round/>
            </a:ln>
            <a:effectLst/>
          </c:spPr>
          <c:marker>
            <c:symbol val="circle"/>
            <c:size val="5"/>
            <c:spPr>
              <a:solidFill>
                <a:srgbClr val="3B5566"/>
              </a:solidFill>
              <a:ln w="9525">
                <a:solidFill>
                  <a:srgbClr val="3B5566"/>
                </a:solidFill>
              </a:ln>
              <a:effectLst/>
            </c:spPr>
          </c:marker>
          <c:cat>
            <c:strRef>
              <c:f>'M6'!$G$32:$G$41</c:f>
              <c:strCache>
                <c:ptCount val="10"/>
                <c:pt idx="0">
                  <c:v>2011–12</c:v>
                </c:pt>
                <c:pt idx="1">
                  <c:v>2012–13</c:v>
                </c:pt>
                <c:pt idx="2">
                  <c:v>2013–14</c:v>
                </c:pt>
                <c:pt idx="3">
                  <c:v>2014–15</c:v>
                </c:pt>
                <c:pt idx="4">
                  <c:v>2015–16</c:v>
                </c:pt>
                <c:pt idx="5">
                  <c:v>2016–17</c:v>
                </c:pt>
                <c:pt idx="6">
                  <c:v>2017–18</c:v>
                </c:pt>
                <c:pt idx="7">
                  <c:v>2018–19</c:v>
                </c:pt>
                <c:pt idx="8">
                  <c:v>2019–20</c:v>
                </c:pt>
                <c:pt idx="9">
                  <c:v>2020–21</c:v>
                </c:pt>
              </c:strCache>
            </c:strRef>
          </c:cat>
          <c:val>
            <c:numRef>
              <c:f>'M6'!$H$32:$H$41</c:f>
              <c:numCache>
                <c:formatCode>0%</c:formatCode>
                <c:ptCount val="10"/>
                <c:pt idx="0">
                  <c:v>5.0069220119981502E-2</c:v>
                </c:pt>
                <c:pt idx="1">
                  <c:v>6.3769751693002197E-2</c:v>
                </c:pt>
                <c:pt idx="2">
                  <c:v>6.13130765056972E-2</c:v>
                </c:pt>
                <c:pt idx="3">
                  <c:v>7.8130273371582903E-2</c:v>
                </c:pt>
                <c:pt idx="4">
                  <c:v>8.9340428963070498E-2</c:v>
                </c:pt>
                <c:pt idx="5">
                  <c:v>8.9306698002350193E-2</c:v>
                </c:pt>
                <c:pt idx="6">
                  <c:v>9.2974920327005606E-2</c:v>
                </c:pt>
                <c:pt idx="7">
                  <c:v>0.118316424458459</c:v>
                </c:pt>
                <c:pt idx="8">
                  <c:v>0.12568306010929001</c:v>
                </c:pt>
                <c:pt idx="9">
                  <c:v>0.116627167269552</c:v>
                </c:pt>
              </c:numCache>
            </c:numRef>
          </c:val>
          <c:smooth val="0"/>
          <c:extLst>
            <c:ext xmlns:c16="http://schemas.microsoft.com/office/drawing/2014/chart" uri="{C3380CC4-5D6E-409C-BE32-E72D297353CC}">
              <c16:uniqueId val="{00000000-2932-4A6A-8D27-43023E47FE26}"/>
            </c:ext>
          </c:extLst>
        </c:ser>
        <c:ser>
          <c:idx val="1"/>
          <c:order val="1"/>
          <c:tx>
            <c:strRef>
              <c:f>'M6'!$I$31</c:f>
              <c:strCache>
                <c:ptCount val="1"/>
                <c:pt idx="0">
                  <c:v> Australia</c:v>
                </c:pt>
              </c:strCache>
            </c:strRef>
          </c:tx>
          <c:spPr>
            <a:ln w="28575" cap="rnd">
              <a:solidFill>
                <a:schemeClr val="accent2"/>
              </a:solidFill>
              <a:prstDash val="dash"/>
              <a:round/>
            </a:ln>
            <a:effectLst/>
          </c:spPr>
          <c:marker>
            <c:symbol val="circle"/>
            <c:size val="5"/>
            <c:spPr>
              <a:solidFill>
                <a:schemeClr val="accent2"/>
              </a:solidFill>
              <a:ln w="9525">
                <a:solidFill>
                  <a:schemeClr val="accent2"/>
                </a:solidFill>
              </a:ln>
              <a:effectLst/>
            </c:spPr>
          </c:marker>
          <c:cat>
            <c:strRef>
              <c:f>'M6'!$G$32:$G$41</c:f>
              <c:strCache>
                <c:ptCount val="10"/>
                <c:pt idx="0">
                  <c:v>2011–12</c:v>
                </c:pt>
                <c:pt idx="1">
                  <c:v>2012–13</c:v>
                </c:pt>
                <c:pt idx="2">
                  <c:v>2013–14</c:v>
                </c:pt>
                <c:pt idx="3">
                  <c:v>2014–15</c:v>
                </c:pt>
                <c:pt idx="4">
                  <c:v>2015–16</c:v>
                </c:pt>
                <c:pt idx="5">
                  <c:v>2016–17</c:v>
                </c:pt>
                <c:pt idx="6">
                  <c:v>2017–18</c:v>
                </c:pt>
                <c:pt idx="7">
                  <c:v>2018–19</c:v>
                </c:pt>
                <c:pt idx="8">
                  <c:v>2019–20</c:v>
                </c:pt>
                <c:pt idx="9">
                  <c:v>2020–21</c:v>
                </c:pt>
              </c:strCache>
            </c:strRef>
          </c:cat>
          <c:val>
            <c:numRef>
              <c:f>'M6'!$I$32:$I$41</c:f>
              <c:numCache>
                <c:formatCode>0%</c:formatCode>
                <c:ptCount val="10"/>
                <c:pt idx="0">
                  <c:v>5.28871220020855E-2</c:v>
                </c:pt>
                <c:pt idx="1">
                  <c:v>5.16073187475748E-2</c:v>
                </c:pt>
                <c:pt idx="2">
                  <c:v>4.8579823702252702E-2</c:v>
                </c:pt>
                <c:pt idx="3">
                  <c:v>5.2648023746289602E-2</c:v>
                </c:pt>
                <c:pt idx="4">
                  <c:v>5.7558977129479598E-2</c:v>
                </c:pt>
                <c:pt idx="5">
                  <c:v>5.9042166873157602E-2</c:v>
                </c:pt>
                <c:pt idx="6">
                  <c:v>6.2624483720150101E-2</c:v>
                </c:pt>
                <c:pt idx="7">
                  <c:v>6.2701123329319097E-2</c:v>
                </c:pt>
                <c:pt idx="8">
                  <c:v>6.2217515459823403E-2</c:v>
                </c:pt>
                <c:pt idx="9">
                  <c:v>6.0873376801271098E-2</c:v>
                </c:pt>
              </c:numCache>
            </c:numRef>
          </c:val>
          <c:smooth val="0"/>
          <c:extLst>
            <c:ext xmlns:c16="http://schemas.microsoft.com/office/drawing/2014/chart" uri="{C3380CC4-5D6E-409C-BE32-E72D297353CC}">
              <c16:uniqueId val="{00000001-2932-4A6A-8D27-43023E47FE26}"/>
            </c:ext>
          </c:extLst>
        </c:ser>
        <c:dLbls>
          <c:showLegendKey val="0"/>
          <c:showVal val="0"/>
          <c:showCatName val="0"/>
          <c:showSerName val="0"/>
          <c:showPercent val="0"/>
          <c:showBubbleSize val="0"/>
        </c:dLbls>
        <c:marker val="1"/>
        <c:smooth val="0"/>
        <c:axId val="-2145959128"/>
        <c:axId val="2084871448"/>
      </c:lineChart>
      <c:catAx>
        <c:axId val="-214595912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en-US"/>
          </a:p>
        </c:txPr>
        <c:crossAx val="2084871448"/>
        <c:crosses val="autoZero"/>
        <c:auto val="1"/>
        <c:lblAlgn val="ctr"/>
        <c:lblOffset val="100"/>
        <c:noMultiLvlLbl val="0"/>
      </c:catAx>
      <c:valAx>
        <c:axId val="20848714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rgbClr val="3B5566"/>
                    </a:solidFill>
                    <a:latin typeface="+mn-lt"/>
                    <a:ea typeface="+mn-ea"/>
                    <a:cs typeface="+mn-cs"/>
                  </a:defRPr>
                </a:pPr>
                <a:r>
                  <a:rPr lang="en-AU" sz="1100" b="1">
                    <a:solidFill>
                      <a:srgbClr val="3B5566"/>
                    </a:solidFill>
                  </a:rPr>
                  <a:t>Proportion</a:t>
                </a:r>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en-US"/>
          </a:p>
        </c:txPr>
        <c:crossAx val="-2145959128"/>
        <c:crosses val="autoZero"/>
        <c:crossBetween val="between"/>
      </c:valAx>
      <c:spPr>
        <a:noFill/>
        <a:ln>
          <a:noFill/>
        </a:ln>
        <a:effectLst/>
      </c:spPr>
    </c:plotArea>
    <c:legend>
      <c:legendPos val="t"/>
      <c:layout>
        <c:manualLayout>
          <c:xMode val="edge"/>
          <c:yMode val="edge"/>
          <c:x val="0.316051956276511"/>
          <c:y val="0.141140845432353"/>
          <c:w val="0.319024907260201"/>
          <c:h val="4.405786971604779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b="1">
                <a:solidFill>
                  <a:srgbClr val="3B5566"/>
                </a:solidFill>
              </a:rPr>
              <a:t>Proportion of SHS clients</a:t>
            </a:r>
            <a:r>
              <a:rPr lang="en-AU" b="1" baseline="0">
                <a:solidFill>
                  <a:srgbClr val="3B5566"/>
                </a:solidFill>
              </a:rPr>
              <a:t> in Victoria with unmet need for drug/alcohol counselling, by Indigenous status, 2011-12 to 2020-21</a:t>
            </a:r>
          </a:p>
        </c:rich>
      </c:tx>
      <c:overlay val="0"/>
      <c:spPr>
        <a:noFill/>
        <a:ln>
          <a:noFill/>
        </a:ln>
        <a:effectLst/>
      </c:spPr>
    </c:title>
    <c:autoTitleDeleted val="0"/>
    <c:plotArea>
      <c:layout/>
      <c:lineChart>
        <c:grouping val="standard"/>
        <c:varyColors val="0"/>
        <c:ser>
          <c:idx val="0"/>
          <c:order val="0"/>
          <c:tx>
            <c:strRef>
              <c:f>'M4 M9 M10 M11'!$R$116</c:f>
              <c:strCache>
                <c:ptCount val="1"/>
                <c:pt idx="0">
                  <c:v>Indigenous</c:v>
                </c:pt>
              </c:strCache>
            </c:strRef>
          </c:tx>
          <c:spPr>
            <a:ln w="28575" cap="rnd">
              <a:solidFill>
                <a:srgbClr val="3B5566"/>
              </a:solidFill>
              <a:round/>
            </a:ln>
            <a:effectLst/>
          </c:spPr>
          <c:marker>
            <c:symbol val="circle"/>
            <c:size val="5"/>
            <c:spPr>
              <a:solidFill>
                <a:srgbClr val="3B5566"/>
              </a:solidFill>
              <a:ln w="9525">
                <a:solidFill>
                  <a:srgbClr val="3B5566"/>
                </a:solidFill>
              </a:ln>
              <a:effectLst/>
            </c:spPr>
          </c:marker>
          <c:cat>
            <c:strRef>
              <c:f>'M4 M9 M10 M11'!$Q$117:$Q$126</c:f>
              <c:strCache>
                <c:ptCount val="10"/>
                <c:pt idx="0">
                  <c:v>2011–12</c:v>
                </c:pt>
                <c:pt idx="1">
                  <c:v>2012–13</c:v>
                </c:pt>
                <c:pt idx="2">
                  <c:v>2013–14</c:v>
                </c:pt>
                <c:pt idx="3">
                  <c:v>2014–15</c:v>
                </c:pt>
                <c:pt idx="4">
                  <c:v>2015–16</c:v>
                </c:pt>
                <c:pt idx="5">
                  <c:v>2016–17</c:v>
                </c:pt>
                <c:pt idx="6">
                  <c:v>2017–18</c:v>
                </c:pt>
                <c:pt idx="7">
                  <c:v>2018–19</c:v>
                </c:pt>
                <c:pt idx="8">
                  <c:v>2019–20</c:v>
                </c:pt>
                <c:pt idx="9">
                  <c:v>2020–21</c:v>
                </c:pt>
              </c:strCache>
            </c:strRef>
          </c:cat>
          <c:val>
            <c:numRef>
              <c:f>'M4 M9 M10 M11'!$R$117:$R$126</c:f>
              <c:numCache>
                <c:formatCode>0%</c:formatCode>
                <c:ptCount val="10"/>
                <c:pt idx="0">
                  <c:v>0.232736572890026</c:v>
                </c:pt>
                <c:pt idx="1">
                  <c:v>0.27536231884057999</c:v>
                </c:pt>
                <c:pt idx="2">
                  <c:v>0.30413625304136299</c:v>
                </c:pt>
                <c:pt idx="3">
                  <c:v>0.34074074074074101</c:v>
                </c:pt>
                <c:pt idx="4">
                  <c:v>0.33527131782945702</c:v>
                </c:pt>
                <c:pt idx="5">
                  <c:v>0.37426900584795297</c:v>
                </c:pt>
                <c:pt idx="6">
                  <c:v>0.361510791366907</c:v>
                </c:pt>
                <c:pt idx="7">
                  <c:v>0.37196261682242998</c:v>
                </c:pt>
                <c:pt idx="8">
                  <c:v>0.370044052863436</c:v>
                </c:pt>
                <c:pt idx="9">
                  <c:v>0.40840840840840797</c:v>
                </c:pt>
              </c:numCache>
            </c:numRef>
          </c:val>
          <c:smooth val="0"/>
          <c:extLst>
            <c:ext xmlns:c16="http://schemas.microsoft.com/office/drawing/2014/chart" uri="{C3380CC4-5D6E-409C-BE32-E72D297353CC}">
              <c16:uniqueId val="{00000000-CA9E-44BD-AD77-6F578546481B}"/>
            </c:ext>
          </c:extLst>
        </c:ser>
        <c:ser>
          <c:idx val="1"/>
          <c:order val="1"/>
          <c:tx>
            <c:strRef>
              <c:f>'M4 M9 M10 M11'!$S$116</c:f>
              <c:strCache>
                <c:ptCount val="1"/>
                <c:pt idx="0">
                  <c:v>Non-Indigenous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'M4 M9 M10 M11'!$Q$117:$Q$126</c:f>
              <c:strCache>
                <c:ptCount val="10"/>
                <c:pt idx="0">
                  <c:v>2011–12</c:v>
                </c:pt>
                <c:pt idx="1">
                  <c:v>2012–13</c:v>
                </c:pt>
                <c:pt idx="2">
                  <c:v>2013–14</c:v>
                </c:pt>
                <c:pt idx="3">
                  <c:v>2014–15</c:v>
                </c:pt>
                <c:pt idx="4">
                  <c:v>2015–16</c:v>
                </c:pt>
                <c:pt idx="5">
                  <c:v>2016–17</c:v>
                </c:pt>
                <c:pt idx="6">
                  <c:v>2017–18</c:v>
                </c:pt>
                <c:pt idx="7">
                  <c:v>2018–19</c:v>
                </c:pt>
                <c:pt idx="8">
                  <c:v>2019–20</c:v>
                </c:pt>
                <c:pt idx="9">
                  <c:v>2020–21</c:v>
                </c:pt>
              </c:strCache>
            </c:strRef>
          </c:cat>
          <c:val>
            <c:numRef>
              <c:f>'M4 M9 M10 M11'!$S$117:$S$126</c:f>
              <c:numCache>
                <c:formatCode>0%</c:formatCode>
                <c:ptCount val="10"/>
                <c:pt idx="0">
                  <c:v>0.25561797752809001</c:v>
                </c:pt>
                <c:pt idx="1">
                  <c:v>0.313282001924928</c:v>
                </c:pt>
                <c:pt idx="2">
                  <c:v>0.297639123102867</c:v>
                </c:pt>
                <c:pt idx="3">
                  <c:v>0.26414309484192999</c:v>
                </c:pt>
                <c:pt idx="4">
                  <c:v>0.31713244228432602</c:v>
                </c:pt>
                <c:pt idx="5">
                  <c:v>0.31232768806616801</c:v>
                </c:pt>
                <c:pt idx="6">
                  <c:v>0.33246977547495699</c:v>
                </c:pt>
                <c:pt idx="7">
                  <c:v>0.34816159782115302</c:v>
                </c:pt>
                <c:pt idx="8">
                  <c:v>0.36428272689251401</c:v>
                </c:pt>
                <c:pt idx="9">
                  <c:v>0.383650519031142</c:v>
                </c:pt>
              </c:numCache>
            </c:numRef>
          </c:val>
          <c:smooth val="0"/>
          <c:extLst>
            <c:ext xmlns:c16="http://schemas.microsoft.com/office/drawing/2014/chart" uri="{C3380CC4-5D6E-409C-BE32-E72D297353CC}">
              <c16:uniqueId val="{00000001-CA9E-44BD-AD77-6F578546481B}"/>
            </c:ext>
          </c:extLst>
        </c:ser>
        <c:dLbls>
          <c:showLegendKey val="0"/>
          <c:showVal val="0"/>
          <c:showCatName val="0"/>
          <c:showSerName val="0"/>
          <c:showPercent val="0"/>
          <c:showBubbleSize val="0"/>
        </c:dLbls>
        <c:marker val="1"/>
        <c:smooth val="0"/>
        <c:axId val="-2145659272"/>
        <c:axId val="2075714040"/>
      </c:lineChart>
      <c:catAx>
        <c:axId val="-21456592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en-US"/>
          </a:p>
        </c:txPr>
        <c:crossAx val="2075714040"/>
        <c:crosses val="autoZero"/>
        <c:auto val="1"/>
        <c:lblAlgn val="ctr"/>
        <c:lblOffset val="100"/>
        <c:noMultiLvlLbl val="0"/>
      </c:catAx>
      <c:valAx>
        <c:axId val="20757140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r>
                  <a:rPr lang="en-AU" sz="1050" b="1">
                    <a:solidFill>
                      <a:srgbClr val="3B5566"/>
                    </a:solidFill>
                  </a:rPr>
                  <a:t>Proportion</a:t>
                </a:r>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en-US"/>
          </a:p>
        </c:txPr>
        <c:crossAx val="-214565927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b="1">
                <a:solidFill>
                  <a:srgbClr val="3B5566"/>
                </a:solidFill>
              </a:rPr>
              <a:t>Proportion</a:t>
            </a:r>
            <a:r>
              <a:rPr lang="en-AU" b="1" baseline="0">
                <a:solidFill>
                  <a:srgbClr val="3B5566"/>
                </a:solidFill>
              </a:rPr>
              <a:t> of SHS clients with unmet need for mental health support in Victoria, by Indigenous status, 2011-12 to 2020-21</a:t>
            </a:r>
            <a:endParaRPr lang="en-AU" b="1">
              <a:solidFill>
                <a:srgbClr val="3B5566"/>
              </a:solidFill>
            </a:endParaRPr>
          </a:p>
        </c:rich>
      </c:tx>
      <c:overlay val="0"/>
      <c:spPr>
        <a:noFill/>
        <a:ln>
          <a:noFill/>
        </a:ln>
        <a:effectLst/>
      </c:spPr>
    </c:title>
    <c:autoTitleDeleted val="0"/>
    <c:plotArea>
      <c:layout/>
      <c:lineChart>
        <c:grouping val="standard"/>
        <c:varyColors val="0"/>
        <c:ser>
          <c:idx val="0"/>
          <c:order val="0"/>
          <c:tx>
            <c:strRef>
              <c:f>'M4 M9 M10 M11'!$R$160</c:f>
              <c:strCache>
                <c:ptCount val="1"/>
                <c:pt idx="0">
                  <c:v>Indigenous</c:v>
                </c:pt>
              </c:strCache>
            </c:strRef>
          </c:tx>
          <c:spPr>
            <a:ln w="28575" cap="rnd">
              <a:solidFill>
                <a:srgbClr val="3B5566"/>
              </a:solidFill>
              <a:round/>
            </a:ln>
            <a:effectLst/>
          </c:spPr>
          <c:marker>
            <c:symbol val="circle"/>
            <c:size val="5"/>
            <c:spPr>
              <a:solidFill>
                <a:srgbClr val="3B5566"/>
              </a:solidFill>
              <a:ln w="9525">
                <a:solidFill>
                  <a:srgbClr val="3B5566"/>
                </a:solidFill>
              </a:ln>
              <a:effectLst/>
            </c:spPr>
          </c:marker>
          <c:cat>
            <c:strRef>
              <c:f>'M4 M9 M10 M11'!$Q$161:$Q$170</c:f>
              <c:strCache>
                <c:ptCount val="10"/>
                <c:pt idx="0">
                  <c:v>2011–12</c:v>
                </c:pt>
                <c:pt idx="1">
                  <c:v>2012–13</c:v>
                </c:pt>
                <c:pt idx="2">
                  <c:v>2013–14</c:v>
                </c:pt>
                <c:pt idx="3">
                  <c:v>2014–15</c:v>
                </c:pt>
                <c:pt idx="4">
                  <c:v>2015–16</c:v>
                </c:pt>
                <c:pt idx="5">
                  <c:v>2016–17</c:v>
                </c:pt>
                <c:pt idx="6">
                  <c:v>2017–18</c:v>
                </c:pt>
                <c:pt idx="7">
                  <c:v>2018–19</c:v>
                </c:pt>
                <c:pt idx="8">
                  <c:v>2019–20</c:v>
                </c:pt>
                <c:pt idx="9">
                  <c:v>2020–21</c:v>
                </c:pt>
              </c:strCache>
            </c:strRef>
          </c:cat>
          <c:val>
            <c:numRef>
              <c:f>'M4 M9 M10 M11'!$R$161:$R$170</c:f>
              <c:numCache>
                <c:formatCode>0%</c:formatCode>
                <c:ptCount val="10"/>
                <c:pt idx="0">
                  <c:v>0.221014492753623</c:v>
                </c:pt>
                <c:pt idx="1">
                  <c:v>0.24792013311148101</c:v>
                </c:pt>
                <c:pt idx="2">
                  <c:v>0.32663989290495299</c:v>
                </c:pt>
                <c:pt idx="3">
                  <c:v>0.351075877689694</c:v>
                </c:pt>
                <c:pt idx="4">
                  <c:v>0.35668103448275901</c:v>
                </c:pt>
                <c:pt idx="5">
                  <c:v>0.35587929240374599</c:v>
                </c:pt>
                <c:pt idx="6">
                  <c:v>0.32249322493224902</c:v>
                </c:pt>
                <c:pt idx="7">
                  <c:v>0.34446397188049199</c:v>
                </c:pt>
                <c:pt idx="8">
                  <c:v>0.33460656990068799</c:v>
                </c:pt>
                <c:pt idx="9">
                  <c:v>0.39176829268292701</c:v>
                </c:pt>
              </c:numCache>
            </c:numRef>
          </c:val>
          <c:smooth val="0"/>
          <c:extLst>
            <c:ext xmlns:c16="http://schemas.microsoft.com/office/drawing/2014/chart" uri="{C3380CC4-5D6E-409C-BE32-E72D297353CC}">
              <c16:uniqueId val="{00000000-448F-473A-B5FC-4247EBBABB15}"/>
            </c:ext>
          </c:extLst>
        </c:ser>
        <c:ser>
          <c:idx val="1"/>
          <c:order val="1"/>
          <c:tx>
            <c:strRef>
              <c:f>'M4 M9 M10 M11'!$S$160</c:f>
              <c:strCache>
                <c:ptCount val="1"/>
                <c:pt idx="0">
                  <c:v>Non-Indigenous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'M4 M9 M10 M11'!$Q$161:$Q$170</c:f>
              <c:strCache>
                <c:ptCount val="10"/>
                <c:pt idx="0">
                  <c:v>2011–12</c:v>
                </c:pt>
                <c:pt idx="1">
                  <c:v>2012–13</c:v>
                </c:pt>
                <c:pt idx="2">
                  <c:v>2013–14</c:v>
                </c:pt>
                <c:pt idx="3">
                  <c:v>2014–15</c:v>
                </c:pt>
                <c:pt idx="4">
                  <c:v>2015–16</c:v>
                </c:pt>
                <c:pt idx="5">
                  <c:v>2016–17</c:v>
                </c:pt>
                <c:pt idx="6">
                  <c:v>2017–18</c:v>
                </c:pt>
                <c:pt idx="7">
                  <c:v>2018–19</c:v>
                </c:pt>
                <c:pt idx="8">
                  <c:v>2019–20</c:v>
                </c:pt>
                <c:pt idx="9">
                  <c:v>2020–21</c:v>
                </c:pt>
              </c:strCache>
            </c:strRef>
          </c:cat>
          <c:val>
            <c:numRef>
              <c:f>'M4 M9 M10 M11'!$S$161:$S$170</c:f>
              <c:numCache>
                <c:formatCode>0%</c:formatCode>
                <c:ptCount val="10"/>
                <c:pt idx="0">
                  <c:v>0.228103339634531</c:v>
                </c:pt>
                <c:pt idx="1">
                  <c:v>0.27644323905462997</c:v>
                </c:pt>
                <c:pt idx="2">
                  <c:v>0.28679915979964499</c:v>
                </c:pt>
                <c:pt idx="3">
                  <c:v>0.29180761876746603</c:v>
                </c:pt>
                <c:pt idx="4">
                  <c:v>0.346244949143096</c:v>
                </c:pt>
                <c:pt idx="5">
                  <c:v>0.33827935511485202</c:v>
                </c:pt>
                <c:pt idx="6">
                  <c:v>0.34067174710697201</c:v>
                </c:pt>
                <c:pt idx="7">
                  <c:v>0.36513065467827999</c:v>
                </c:pt>
                <c:pt idx="8">
                  <c:v>0.35220704151339999</c:v>
                </c:pt>
                <c:pt idx="9">
                  <c:v>0.34059139784946202</c:v>
                </c:pt>
              </c:numCache>
            </c:numRef>
          </c:val>
          <c:smooth val="0"/>
          <c:extLst>
            <c:ext xmlns:c16="http://schemas.microsoft.com/office/drawing/2014/chart" uri="{C3380CC4-5D6E-409C-BE32-E72D297353CC}">
              <c16:uniqueId val="{00000001-448F-473A-B5FC-4247EBBABB15}"/>
            </c:ext>
          </c:extLst>
        </c:ser>
        <c:dLbls>
          <c:showLegendKey val="0"/>
          <c:showVal val="0"/>
          <c:showCatName val="0"/>
          <c:showSerName val="0"/>
          <c:showPercent val="0"/>
          <c:showBubbleSize val="0"/>
        </c:dLbls>
        <c:marker val="1"/>
        <c:smooth val="0"/>
        <c:axId val="-2146183560"/>
        <c:axId val="2074201048"/>
      </c:lineChart>
      <c:catAx>
        <c:axId val="-214618356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en-US"/>
          </a:p>
        </c:txPr>
        <c:crossAx val="2074201048"/>
        <c:crosses val="autoZero"/>
        <c:auto val="1"/>
        <c:lblAlgn val="ctr"/>
        <c:lblOffset val="100"/>
        <c:noMultiLvlLbl val="0"/>
      </c:catAx>
      <c:valAx>
        <c:axId val="20742010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rgbClr val="3B5566"/>
                    </a:solidFill>
                    <a:latin typeface="+mn-lt"/>
                    <a:ea typeface="+mn-ea"/>
                    <a:cs typeface="+mn-cs"/>
                  </a:defRPr>
                </a:pPr>
                <a:r>
                  <a:rPr lang="en-AU" sz="1100" b="1">
                    <a:solidFill>
                      <a:srgbClr val="3B5566"/>
                    </a:solidFill>
                  </a:rPr>
                  <a:t>Proportion</a:t>
                </a:r>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en-US"/>
          </a:p>
        </c:txPr>
        <c:crossAx val="-214618356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rgbClr val="3B5566"/>
                </a:solidFill>
                <a:latin typeface="+mn-lt"/>
                <a:ea typeface="+mn-ea"/>
                <a:cs typeface="+mn-cs"/>
              </a:defRPr>
            </a:pPr>
            <a:r>
              <a:rPr lang="en-AU" sz="1200" b="1">
                <a:solidFill>
                  <a:srgbClr val="3B5566"/>
                </a:solidFill>
              </a:rPr>
              <a:t>Proportion</a:t>
            </a:r>
            <a:r>
              <a:rPr lang="en-AU" sz="1200" b="1" baseline="0">
                <a:solidFill>
                  <a:srgbClr val="3B5566"/>
                </a:solidFill>
              </a:rPr>
              <a:t> of SHS clients with unmet need for assistance for family/domestic violence services in Victoria, by Indigenous status, </a:t>
            </a:r>
            <a:br>
              <a:rPr lang="en-AU" sz="1200" b="1" baseline="0">
                <a:solidFill>
                  <a:srgbClr val="3B5566"/>
                </a:solidFill>
              </a:rPr>
            </a:br>
            <a:r>
              <a:rPr lang="en-AU" sz="1200" b="1" baseline="0">
                <a:solidFill>
                  <a:srgbClr val="3B5566"/>
                </a:solidFill>
              </a:rPr>
              <a:t>2011-12 to 2020-21</a:t>
            </a:r>
          </a:p>
        </c:rich>
      </c:tx>
      <c:overlay val="0"/>
      <c:spPr>
        <a:noFill/>
        <a:ln>
          <a:noFill/>
        </a:ln>
        <a:effectLst/>
      </c:spPr>
    </c:title>
    <c:autoTitleDeleted val="0"/>
    <c:plotArea>
      <c:layout/>
      <c:lineChart>
        <c:grouping val="standard"/>
        <c:varyColors val="0"/>
        <c:ser>
          <c:idx val="0"/>
          <c:order val="0"/>
          <c:tx>
            <c:strRef>
              <c:f>'M4 M9 M10 M11'!$R$203</c:f>
              <c:strCache>
                <c:ptCount val="1"/>
                <c:pt idx="0">
                  <c:v>Indigenous</c:v>
                </c:pt>
              </c:strCache>
            </c:strRef>
          </c:tx>
          <c:spPr>
            <a:ln w="28575" cap="rnd">
              <a:solidFill>
                <a:srgbClr val="3B5566"/>
              </a:solidFill>
              <a:round/>
            </a:ln>
            <a:effectLst/>
          </c:spPr>
          <c:marker>
            <c:symbol val="circle"/>
            <c:size val="5"/>
            <c:spPr>
              <a:solidFill>
                <a:srgbClr val="3B5566"/>
              </a:solidFill>
              <a:ln w="9525">
                <a:solidFill>
                  <a:srgbClr val="3B5566"/>
                </a:solidFill>
              </a:ln>
              <a:effectLst/>
            </c:spPr>
          </c:marker>
          <c:cat>
            <c:strRef>
              <c:f>'M4 M9 M10 M11'!$Q$204:$Q$213</c:f>
              <c:strCache>
                <c:ptCount val="10"/>
                <c:pt idx="0">
                  <c:v>2011–12</c:v>
                </c:pt>
                <c:pt idx="1">
                  <c:v>2012–13</c:v>
                </c:pt>
                <c:pt idx="2">
                  <c:v>2013–14</c:v>
                </c:pt>
                <c:pt idx="3">
                  <c:v>2014–15</c:v>
                </c:pt>
                <c:pt idx="4">
                  <c:v>2015–16</c:v>
                </c:pt>
                <c:pt idx="5">
                  <c:v>2016–17</c:v>
                </c:pt>
                <c:pt idx="6">
                  <c:v>2017–18</c:v>
                </c:pt>
                <c:pt idx="7">
                  <c:v>2018–19</c:v>
                </c:pt>
                <c:pt idx="8">
                  <c:v>2019–20</c:v>
                </c:pt>
                <c:pt idx="9">
                  <c:v>2020–21</c:v>
                </c:pt>
              </c:strCache>
            </c:strRef>
          </c:cat>
          <c:val>
            <c:numRef>
              <c:f>'M4 M9 M10 M11'!$R$204:$R$213</c:f>
              <c:numCache>
                <c:formatCode>0.0%</c:formatCode>
                <c:ptCount val="10"/>
                <c:pt idx="0">
                  <c:v>8.3665338645418294E-2</c:v>
                </c:pt>
                <c:pt idx="1">
                  <c:v>4.6346782988004397E-2</c:v>
                </c:pt>
                <c:pt idx="2">
                  <c:v>6.8083051665861899E-2</c:v>
                </c:pt>
                <c:pt idx="3">
                  <c:v>7.3439412484700095E-2</c:v>
                </c:pt>
                <c:pt idx="4">
                  <c:v>6.1254612546125499E-2</c:v>
                </c:pt>
                <c:pt idx="5">
                  <c:v>8.5535006605019795E-2</c:v>
                </c:pt>
                <c:pt idx="6">
                  <c:v>8.2148948266060298E-2</c:v>
                </c:pt>
                <c:pt idx="7">
                  <c:v>7.2167683735738897E-2</c:v>
                </c:pt>
                <c:pt idx="8">
                  <c:v>6.7386091127098299E-2</c:v>
                </c:pt>
                <c:pt idx="9">
                  <c:v>5.5693348365276202E-2</c:v>
                </c:pt>
              </c:numCache>
            </c:numRef>
          </c:val>
          <c:smooth val="0"/>
          <c:extLst>
            <c:ext xmlns:c16="http://schemas.microsoft.com/office/drawing/2014/chart" uri="{C3380CC4-5D6E-409C-BE32-E72D297353CC}">
              <c16:uniqueId val="{00000000-BCCD-4F3E-9465-7F5D08B034F8}"/>
            </c:ext>
          </c:extLst>
        </c:ser>
        <c:ser>
          <c:idx val="1"/>
          <c:order val="1"/>
          <c:tx>
            <c:strRef>
              <c:f>'M4 M9 M10 M11'!$S$203</c:f>
              <c:strCache>
                <c:ptCount val="1"/>
                <c:pt idx="0">
                  <c:v>Non-Indigenous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'M4 M9 M10 M11'!$Q$204:$Q$213</c:f>
              <c:strCache>
                <c:ptCount val="10"/>
                <c:pt idx="0">
                  <c:v>2011–12</c:v>
                </c:pt>
                <c:pt idx="1">
                  <c:v>2012–13</c:v>
                </c:pt>
                <c:pt idx="2">
                  <c:v>2013–14</c:v>
                </c:pt>
                <c:pt idx="3">
                  <c:v>2014–15</c:v>
                </c:pt>
                <c:pt idx="4">
                  <c:v>2015–16</c:v>
                </c:pt>
                <c:pt idx="5">
                  <c:v>2016–17</c:v>
                </c:pt>
                <c:pt idx="6">
                  <c:v>2017–18</c:v>
                </c:pt>
                <c:pt idx="7">
                  <c:v>2018–19</c:v>
                </c:pt>
                <c:pt idx="8">
                  <c:v>2019–20</c:v>
                </c:pt>
                <c:pt idx="9">
                  <c:v>2020–21</c:v>
                </c:pt>
              </c:strCache>
            </c:strRef>
          </c:cat>
          <c:val>
            <c:numRef>
              <c:f>'M4 M9 M10 M11'!$S$204:$S$213</c:f>
              <c:numCache>
                <c:formatCode>0.0%</c:formatCode>
                <c:ptCount val="10"/>
                <c:pt idx="0">
                  <c:v>4.5011656405045099E-2</c:v>
                </c:pt>
                <c:pt idx="1">
                  <c:v>4.8487036034410201E-2</c:v>
                </c:pt>
                <c:pt idx="2">
                  <c:v>4.7873763038245497E-2</c:v>
                </c:pt>
                <c:pt idx="3">
                  <c:v>5.2833078101071997E-2</c:v>
                </c:pt>
                <c:pt idx="4">
                  <c:v>5.2763264405033497E-2</c:v>
                </c:pt>
                <c:pt idx="5">
                  <c:v>6.07744107744108E-2</c:v>
                </c:pt>
                <c:pt idx="6">
                  <c:v>6.1730339201914897E-2</c:v>
                </c:pt>
                <c:pt idx="7">
                  <c:v>6.6329148564977902E-2</c:v>
                </c:pt>
                <c:pt idx="8">
                  <c:v>5.9986605861530103E-2</c:v>
                </c:pt>
                <c:pt idx="9">
                  <c:v>5.4411416590578597E-2</c:v>
                </c:pt>
              </c:numCache>
            </c:numRef>
          </c:val>
          <c:smooth val="0"/>
          <c:extLst>
            <c:ext xmlns:c16="http://schemas.microsoft.com/office/drawing/2014/chart" uri="{C3380CC4-5D6E-409C-BE32-E72D297353CC}">
              <c16:uniqueId val="{00000001-BCCD-4F3E-9465-7F5D08B034F8}"/>
            </c:ext>
          </c:extLst>
        </c:ser>
        <c:dLbls>
          <c:showLegendKey val="0"/>
          <c:showVal val="0"/>
          <c:showCatName val="0"/>
          <c:showSerName val="0"/>
          <c:showPercent val="0"/>
          <c:showBubbleSize val="0"/>
        </c:dLbls>
        <c:marker val="1"/>
        <c:smooth val="0"/>
        <c:axId val="2075277912"/>
        <c:axId val="2075238360"/>
      </c:lineChart>
      <c:catAx>
        <c:axId val="207527791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en-US"/>
          </a:p>
        </c:txPr>
        <c:crossAx val="2075238360"/>
        <c:crosses val="autoZero"/>
        <c:auto val="1"/>
        <c:lblAlgn val="ctr"/>
        <c:lblOffset val="100"/>
        <c:noMultiLvlLbl val="0"/>
      </c:catAx>
      <c:valAx>
        <c:axId val="2075238360"/>
        <c:scaling>
          <c:orientation val="minMax"/>
          <c:max val="0.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en-AU" sz="1100" b="1">
                    <a:solidFill>
                      <a:srgbClr val="3B5566"/>
                    </a:solidFill>
                  </a:rPr>
                  <a:t>Proportion</a:t>
                </a:r>
              </a:p>
            </c:rich>
          </c:tx>
          <c:layout>
            <c:manualLayout>
              <c:xMode val="edge"/>
              <c:yMode val="edge"/>
              <c:x val="1.46096491556025E-2"/>
              <c:y val="0.48816149931583103"/>
            </c:manualLayout>
          </c:layout>
          <c:overlay val="0"/>
          <c:spPr>
            <a:noFill/>
            <a:ln>
              <a:noFill/>
            </a:ln>
            <a:effectLst/>
          </c:sp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en-US"/>
          </a:p>
        </c:txPr>
        <c:crossAx val="2075277912"/>
        <c:crosses val="autoZero"/>
        <c:crossBetween val="between"/>
        <c:majorUnit val="0.02"/>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1400" b="1">
                <a:solidFill>
                  <a:srgbClr val="3B5566"/>
                </a:solidFill>
              </a:rPr>
              <a:t>Proportion</a:t>
            </a:r>
            <a:r>
              <a:rPr lang="en-AU" sz="1400" b="1" baseline="0">
                <a:solidFill>
                  <a:srgbClr val="3B5566"/>
                </a:solidFill>
              </a:rPr>
              <a:t> of Indigenous SHS clients in Victoria with closed support who were homeless at the start of support, by homeless status at the end of support</a:t>
            </a:r>
            <a:endParaRPr lang="en-AU" sz="1400" b="1">
              <a:solidFill>
                <a:srgbClr val="3B5566"/>
              </a:solidFill>
            </a:endParaRPr>
          </a:p>
        </c:rich>
      </c:tx>
      <c:layout/>
      <c:overlay val="0"/>
      <c:spPr>
        <a:noFill/>
        <a:ln>
          <a:noFill/>
        </a:ln>
        <a:effectLst/>
      </c:spPr>
    </c:title>
    <c:autoTitleDeleted val="0"/>
    <c:plotArea>
      <c:layout/>
      <c:barChart>
        <c:barDir val="bar"/>
        <c:grouping val="percentStacked"/>
        <c:varyColors val="0"/>
        <c:ser>
          <c:idx val="0"/>
          <c:order val="0"/>
          <c:tx>
            <c:strRef>
              <c:f>'M3'!$K$3</c:f>
              <c:strCache>
                <c:ptCount val="1"/>
                <c:pt idx="0">
                  <c:v>Homeless </c:v>
                </c:pt>
              </c:strCache>
            </c:strRef>
          </c:tx>
          <c:spPr>
            <a:solidFill>
              <a:srgbClr val="3B556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'M3'!$J$4:$J$13</c:f>
              <c:strCache>
                <c:ptCount val="10"/>
                <c:pt idx="0">
                  <c:v>2011–12</c:v>
                </c:pt>
                <c:pt idx="1">
                  <c:v>2012–13</c:v>
                </c:pt>
                <c:pt idx="2">
                  <c:v>2013–14</c:v>
                </c:pt>
                <c:pt idx="3">
                  <c:v>2014–15</c:v>
                </c:pt>
                <c:pt idx="4">
                  <c:v>2015–16</c:v>
                </c:pt>
                <c:pt idx="5">
                  <c:v>2016–17</c:v>
                </c:pt>
                <c:pt idx="6">
                  <c:v>2017–18</c:v>
                </c:pt>
                <c:pt idx="7">
                  <c:v>2018–19</c:v>
                </c:pt>
                <c:pt idx="8">
                  <c:v>2019–20</c:v>
                </c:pt>
                <c:pt idx="9">
                  <c:v>2020–21</c:v>
                </c:pt>
              </c:strCache>
            </c:strRef>
          </c:cat>
          <c:val>
            <c:numRef>
              <c:f>'M3'!$K$4:$K$13</c:f>
              <c:numCache>
                <c:formatCode>0.0</c:formatCode>
                <c:ptCount val="10"/>
                <c:pt idx="0">
                  <c:v>67.5</c:v>
                </c:pt>
                <c:pt idx="1">
                  <c:v>66</c:v>
                </c:pt>
                <c:pt idx="2">
                  <c:v>65.400000000000006</c:v>
                </c:pt>
                <c:pt idx="3">
                  <c:v>68.5</c:v>
                </c:pt>
                <c:pt idx="4">
                  <c:v>62.1</c:v>
                </c:pt>
                <c:pt idx="5">
                  <c:v>66.900000000000006</c:v>
                </c:pt>
                <c:pt idx="6">
                  <c:v>66.8</c:v>
                </c:pt>
                <c:pt idx="7">
                  <c:v>66.8</c:v>
                </c:pt>
                <c:pt idx="8">
                  <c:v>64.400000000000006</c:v>
                </c:pt>
                <c:pt idx="9">
                  <c:v>69.400000000000006</c:v>
                </c:pt>
              </c:numCache>
            </c:numRef>
          </c:val>
          <c:extLst>
            <c:ext xmlns:c16="http://schemas.microsoft.com/office/drawing/2014/chart" uri="{C3380CC4-5D6E-409C-BE32-E72D297353CC}">
              <c16:uniqueId val="{00000000-D04E-4DDB-BE39-D34EED47B08E}"/>
            </c:ext>
          </c:extLst>
        </c:ser>
        <c:ser>
          <c:idx val="1"/>
          <c:order val="1"/>
          <c:tx>
            <c:strRef>
              <c:f>'M3'!$L$3</c:f>
              <c:strCache>
                <c:ptCount val="1"/>
                <c:pt idx="0">
                  <c:v>At risk </c:v>
                </c:pt>
              </c:strCache>
            </c:strRef>
          </c:tx>
          <c:spPr>
            <a:solidFill>
              <a:srgbClr val="ED7D3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'M3'!$J$4:$J$13</c:f>
              <c:strCache>
                <c:ptCount val="10"/>
                <c:pt idx="0">
                  <c:v>2011–12</c:v>
                </c:pt>
                <c:pt idx="1">
                  <c:v>2012–13</c:v>
                </c:pt>
                <c:pt idx="2">
                  <c:v>2013–14</c:v>
                </c:pt>
                <c:pt idx="3">
                  <c:v>2014–15</c:v>
                </c:pt>
                <c:pt idx="4">
                  <c:v>2015–16</c:v>
                </c:pt>
                <c:pt idx="5">
                  <c:v>2016–17</c:v>
                </c:pt>
                <c:pt idx="6">
                  <c:v>2017–18</c:v>
                </c:pt>
                <c:pt idx="7">
                  <c:v>2018–19</c:v>
                </c:pt>
                <c:pt idx="8">
                  <c:v>2019–20</c:v>
                </c:pt>
                <c:pt idx="9">
                  <c:v>2020–21</c:v>
                </c:pt>
              </c:strCache>
            </c:strRef>
          </c:cat>
          <c:val>
            <c:numRef>
              <c:f>'M3'!$L$4:$L$13</c:f>
              <c:numCache>
                <c:formatCode>0.0</c:formatCode>
                <c:ptCount val="10"/>
                <c:pt idx="0">
                  <c:v>32.5</c:v>
                </c:pt>
                <c:pt idx="1">
                  <c:v>34</c:v>
                </c:pt>
                <c:pt idx="2">
                  <c:v>34.6</c:v>
                </c:pt>
                <c:pt idx="3">
                  <c:v>31.5</c:v>
                </c:pt>
                <c:pt idx="4">
                  <c:v>37.9</c:v>
                </c:pt>
                <c:pt idx="5">
                  <c:v>33.1</c:v>
                </c:pt>
                <c:pt idx="6">
                  <c:v>33.200000000000003</c:v>
                </c:pt>
                <c:pt idx="7">
                  <c:v>33.200000000000003</c:v>
                </c:pt>
                <c:pt idx="8">
                  <c:v>35.6</c:v>
                </c:pt>
                <c:pt idx="9">
                  <c:v>30.6</c:v>
                </c:pt>
              </c:numCache>
            </c:numRef>
          </c:val>
          <c:extLst>
            <c:ext xmlns:c16="http://schemas.microsoft.com/office/drawing/2014/chart" uri="{C3380CC4-5D6E-409C-BE32-E72D297353CC}">
              <c16:uniqueId val="{00000001-D04E-4DDB-BE39-D34EED47B08E}"/>
            </c:ext>
          </c:extLst>
        </c:ser>
        <c:dLbls>
          <c:dLblPos val="ctr"/>
          <c:showLegendKey val="0"/>
          <c:showVal val="1"/>
          <c:showCatName val="0"/>
          <c:showSerName val="0"/>
          <c:showPercent val="0"/>
          <c:showBubbleSize val="0"/>
        </c:dLbls>
        <c:gapWidth val="150"/>
        <c:overlap val="100"/>
        <c:axId val="-2136627688"/>
        <c:axId val="2084311560"/>
      </c:barChart>
      <c:catAx>
        <c:axId val="-21366276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en-US"/>
          </a:p>
        </c:txPr>
        <c:crossAx val="2084311560"/>
        <c:crosses val="autoZero"/>
        <c:auto val="1"/>
        <c:lblAlgn val="ctr"/>
        <c:lblOffset val="100"/>
        <c:noMultiLvlLbl val="0"/>
      </c:catAx>
      <c:valAx>
        <c:axId val="2084311560"/>
        <c:scaling>
          <c:orientation val="minMax"/>
        </c:scaling>
        <c:delete val="0"/>
        <c:axPos val="b"/>
        <c:majorGridlines>
          <c:spPr>
            <a:ln w="9525" cap="flat" cmpd="sng" algn="ctr">
              <a:solidFill>
                <a:schemeClr val="accent3">
                  <a:alpha val="50000"/>
                </a:schemeClr>
              </a:solidFill>
              <a:round/>
            </a:ln>
            <a:effectLst/>
          </c:spPr>
        </c:majorGridlines>
        <c:title>
          <c:tx>
            <c:rich>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en-AU" sz="1100" b="1">
                    <a:solidFill>
                      <a:srgbClr val="3B5566"/>
                    </a:solidFill>
                  </a:rPr>
                  <a:t>Proportion</a:t>
                </a:r>
              </a:p>
            </c:rich>
          </c:tx>
          <c:layout>
            <c:manualLayout>
              <c:xMode val="edge"/>
              <c:yMode val="edge"/>
              <c:x val="0.48063764805509102"/>
              <c:y val="0.95031555688390301"/>
            </c:manualLayout>
          </c:layout>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en-US"/>
          </a:p>
        </c:txPr>
        <c:crossAx val="-2136627688"/>
        <c:crosses val="autoZero"/>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overlay val="0"/>
    </c:title>
    <c:autoTitleDeleted val="0"/>
    <c:plotArea>
      <c:layout/>
      <c:pieChart>
        <c:varyColors val="1"/>
        <c:ser>
          <c:idx val="0"/>
          <c:order val="0"/>
          <c:tx>
            <c:strRef>
              <c:f>Sheet1!$G$5</c:f>
              <c:strCache>
                <c:ptCount val="1"/>
                <c:pt idx="0">
                  <c:v>BEFORE HOMELESS SUPPORT</c:v>
                </c:pt>
              </c:strCache>
            </c:strRef>
          </c:tx>
          <c:dPt>
            <c:idx val="1"/>
            <c:bubble3D val="0"/>
            <c:spPr>
              <a:solidFill>
                <a:srgbClr val="008000"/>
              </a:solidFill>
            </c:spPr>
            <c:extLst>
              <c:ext xmlns:c16="http://schemas.microsoft.com/office/drawing/2014/chart" uri="{C3380CC4-5D6E-409C-BE32-E72D297353CC}">
                <c16:uniqueId val="{00000001-DC4D-4B80-AD59-AD69EE18ED3D}"/>
              </c:ext>
            </c:extLst>
          </c:dPt>
          <c:dPt>
            <c:idx val="2"/>
            <c:bubble3D val="0"/>
            <c:spPr>
              <a:solidFill>
                <a:schemeClr val="accent3">
                  <a:lumMod val="75000"/>
                </a:schemeClr>
              </a:solidFill>
            </c:spPr>
            <c:extLst>
              <c:ext xmlns:c16="http://schemas.microsoft.com/office/drawing/2014/chart" uri="{C3380CC4-5D6E-409C-BE32-E72D297353CC}">
                <c16:uniqueId val="{00000003-DC4D-4B80-AD59-AD69EE18ED3D}"/>
              </c:ext>
            </c:extLst>
          </c:dPt>
          <c:dPt>
            <c:idx val="3"/>
            <c:bubble3D val="0"/>
            <c:spPr>
              <a:solidFill>
                <a:schemeClr val="accent3">
                  <a:lumMod val="60000"/>
                  <a:lumOff val="40000"/>
                </a:schemeClr>
              </a:solidFill>
            </c:spPr>
            <c:extLst>
              <c:ext xmlns:c16="http://schemas.microsoft.com/office/drawing/2014/chart" uri="{C3380CC4-5D6E-409C-BE32-E72D297353CC}">
                <c16:uniqueId val="{00000005-DC4D-4B80-AD59-AD69EE18ED3D}"/>
              </c:ext>
            </c:extLst>
          </c:dPt>
          <c:dPt>
            <c:idx val="4"/>
            <c:bubble3D val="0"/>
            <c:spPr>
              <a:solidFill>
                <a:schemeClr val="accent3">
                  <a:lumMod val="40000"/>
                  <a:lumOff val="60000"/>
                </a:schemeClr>
              </a:solidFill>
            </c:spPr>
            <c:extLst>
              <c:ext xmlns:c16="http://schemas.microsoft.com/office/drawing/2014/chart" uri="{C3380CC4-5D6E-409C-BE32-E72D297353CC}">
                <c16:uniqueId val="{00000007-DC4D-4B80-AD59-AD69EE18ED3D}"/>
              </c:ext>
            </c:extLst>
          </c:dPt>
          <c:dPt>
            <c:idx val="5"/>
            <c:bubble3D val="0"/>
            <c:spPr>
              <a:solidFill>
                <a:schemeClr val="accent2">
                  <a:lumMod val="50000"/>
                </a:schemeClr>
              </a:solidFill>
            </c:spPr>
            <c:extLst>
              <c:ext xmlns:c16="http://schemas.microsoft.com/office/drawing/2014/chart" uri="{C3380CC4-5D6E-409C-BE32-E72D297353CC}">
                <c16:uniqueId val="{00000009-DC4D-4B80-AD59-AD69EE18ED3D}"/>
              </c:ext>
            </c:extLst>
          </c:dPt>
          <c:dPt>
            <c:idx val="6"/>
            <c:bubble3D val="0"/>
            <c:spPr>
              <a:solidFill>
                <a:schemeClr val="accent2">
                  <a:lumMod val="75000"/>
                </a:schemeClr>
              </a:solidFill>
            </c:spPr>
            <c:extLst>
              <c:ext xmlns:c16="http://schemas.microsoft.com/office/drawing/2014/chart" uri="{C3380CC4-5D6E-409C-BE32-E72D297353CC}">
                <c16:uniqueId val="{0000000B-DC4D-4B80-AD59-AD69EE18ED3D}"/>
              </c:ext>
            </c:extLst>
          </c:dPt>
          <c:dPt>
            <c:idx val="8"/>
            <c:bubble3D val="0"/>
            <c:spPr>
              <a:solidFill>
                <a:schemeClr val="accent2">
                  <a:lumMod val="60000"/>
                  <a:lumOff val="40000"/>
                </a:schemeClr>
              </a:solidFill>
            </c:spPr>
            <c:extLst>
              <c:ext xmlns:c16="http://schemas.microsoft.com/office/drawing/2014/chart" uri="{C3380CC4-5D6E-409C-BE32-E72D297353CC}">
                <c16:uniqueId val="{0000000D-DC4D-4B80-AD59-AD69EE18ED3D}"/>
              </c:ext>
            </c:extLst>
          </c:dPt>
          <c:dPt>
            <c:idx val="9"/>
            <c:bubble3D val="0"/>
            <c:spPr>
              <a:solidFill>
                <a:schemeClr val="accent2">
                  <a:lumMod val="60000"/>
                  <a:lumOff val="40000"/>
                </a:schemeClr>
              </a:solidFill>
            </c:spPr>
            <c:extLst>
              <c:ext xmlns:c16="http://schemas.microsoft.com/office/drawing/2014/chart" uri="{C3380CC4-5D6E-409C-BE32-E72D297353CC}">
                <c16:uniqueId val="{0000000F-DC4D-4B80-AD59-AD69EE18ED3D}"/>
              </c:ext>
            </c:extLst>
          </c:dPt>
          <c:dPt>
            <c:idx val="10"/>
            <c:bubble3D val="0"/>
            <c:spPr>
              <a:solidFill>
                <a:schemeClr val="accent2">
                  <a:lumMod val="40000"/>
                  <a:lumOff val="60000"/>
                </a:schemeClr>
              </a:solidFill>
            </c:spPr>
            <c:extLst>
              <c:ext xmlns:c16="http://schemas.microsoft.com/office/drawing/2014/chart" uri="{C3380CC4-5D6E-409C-BE32-E72D297353CC}">
                <c16:uniqueId val="{00000011-DC4D-4B80-AD59-AD69EE18ED3D}"/>
              </c:ext>
            </c:extLst>
          </c:dPt>
          <c:dPt>
            <c:idx val="11"/>
            <c:bubble3D val="0"/>
            <c:spPr>
              <a:solidFill>
                <a:srgbClr val="FF0000"/>
              </a:solidFill>
            </c:spPr>
            <c:extLst>
              <c:ext xmlns:c16="http://schemas.microsoft.com/office/drawing/2014/chart" uri="{C3380CC4-5D6E-409C-BE32-E72D297353CC}">
                <c16:uniqueId val="{00000013-DC4D-4B80-AD59-AD69EE18ED3D}"/>
              </c:ext>
            </c:extLst>
          </c:dPt>
          <c:cat>
            <c:strRef>
              <c:f>Sheet1!$D$6:$E$17</c:f>
              <c:strCache>
                <c:ptCount val="12"/>
                <c:pt idx="0">
                  <c:v>Purchasing/purchased own home</c:v>
                </c:pt>
                <c:pt idx="1">
                  <c:v>Private rental</c:v>
                </c:pt>
                <c:pt idx="2">
                  <c:v>Public housing rental</c:v>
                </c:pt>
                <c:pt idx="3">
                  <c:v>Community housing rental</c:v>
                </c:pt>
                <c:pt idx="4">
                  <c:v>Other rental</c:v>
                </c:pt>
                <c:pt idx="5">
                  <c:v>Crisis</c:v>
                </c:pt>
                <c:pt idx="6">
                  <c:v>Transitional Housing (incl. rent free)</c:v>
                </c:pt>
                <c:pt idx="7">
                  <c:v>Caravan park rental</c:v>
                </c:pt>
                <c:pt idx="8">
                  <c:v>Institutional setting</c:v>
                </c:pt>
                <c:pt idx="9">
                  <c:v>Improvised dwelling/sleeping rough</c:v>
                </c:pt>
                <c:pt idx="10">
                  <c:v>Boarding/rooming house</c:v>
                </c:pt>
                <c:pt idx="11">
                  <c:v>Other (no tenure)</c:v>
                </c:pt>
              </c:strCache>
            </c:strRef>
          </c:cat>
          <c:val>
            <c:numRef>
              <c:f>Sheet1!$G$6:$G$17</c:f>
              <c:numCache>
                <c:formatCode>#0.0;\-#0.0;#0.0</c:formatCode>
                <c:ptCount val="12"/>
                <c:pt idx="0" formatCode="0.0;\-0.0;0.0">
                  <c:v>0.5</c:v>
                </c:pt>
                <c:pt idx="1">
                  <c:v>21.3</c:v>
                </c:pt>
                <c:pt idx="2">
                  <c:v>19.3</c:v>
                </c:pt>
                <c:pt idx="3" formatCode="0.0;\-0.0;0.0">
                  <c:v>3.9</c:v>
                </c:pt>
                <c:pt idx="4" formatCode="0.0;\-0.0;0.0">
                  <c:v>3.1</c:v>
                </c:pt>
                <c:pt idx="5" formatCode="0.0;\-0.0;0.0">
                  <c:v>5.8</c:v>
                </c:pt>
                <c:pt idx="6" formatCode="0.0;\-0.0;0.0">
                  <c:v>2.4</c:v>
                </c:pt>
                <c:pt idx="7" formatCode="0.0;\-0.0;0.0">
                  <c:v>1.5</c:v>
                </c:pt>
                <c:pt idx="8" formatCode="0.0;\-0.0;0.0">
                  <c:v>7.6</c:v>
                </c:pt>
                <c:pt idx="9" formatCode="0.0;\-0.0;0.0">
                  <c:v>8.6999999999999993</c:v>
                </c:pt>
                <c:pt idx="10" formatCode="0.0;\-0.0;0.0">
                  <c:v>8</c:v>
                </c:pt>
                <c:pt idx="11">
                  <c:v>17.899999999999999</c:v>
                </c:pt>
              </c:numCache>
            </c:numRef>
          </c:val>
          <c:extLst>
            <c:ext xmlns:c16="http://schemas.microsoft.com/office/drawing/2014/chart" uri="{C3380CC4-5D6E-409C-BE32-E72D297353CC}">
              <c16:uniqueId val="{00000014-DC4D-4B80-AD59-AD69EE18ED3D}"/>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71363608765771702"/>
          <c:y val="9.8733666613087995E-2"/>
          <c:w val="0.26266052873950901"/>
          <c:h val="0.75214278215223096"/>
        </c:manualLayout>
      </c:layou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overlay val="0"/>
    </c:title>
    <c:autoTitleDeleted val="0"/>
    <c:plotArea>
      <c:layout/>
      <c:pieChart>
        <c:varyColors val="1"/>
        <c:ser>
          <c:idx val="0"/>
          <c:order val="0"/>
          <c:tx>
            <c:strRef>
              <c:f>Sheet1!$F$5</c:f>
              <c:strCache>
                <c:ptCount val="1"/>
                <c:pt idx="0">
                  <c:v>AFTER HOMELESS SUPPORT</c:v>
                </c:pt>
              </c:strCache>
            </c:strRef>
          </c:tx>
          <c:dPt>
            <c:idx val="1"/>
            <c:bubble3D val="0"/>
            <c:spPr>
              <a:solidFill>
                <a:srgbClr val="008000"/>
              </a:solidFill>
            </c:spPr>
            <c:extLst>
              <c:ext xmlns:c16="http://schemas.microsoft.com/office/drawing/2014/chart" uri="{C3380CC4-5D6E-409C-BE32-E72D297353CC}">
                <c16:uniqueId val="{00000001-6873-4D31-BA93-6ABCB73B2687}"/>
              </c:ext>
            </c:extLst>
          </c:dPt>
          <c:dPt>
            <c:idx val="2"/>
            <c:bubble3D val="0"/>
            <c:spPr>
              <a:solidFill>
                <a:schemeClr val="accent3">
                  <a:lumMod val="75000"/>
                </a:schemeClr>
              </a:solidFill>
            </c:spPr>
            <c:extLst>
              <c:ext xmlns:c16="http://schemas.microsoft.com/office/drawing/2014/chart" uri="{C3380CC4-5D6E-409C-BE32-E72D297353CC}">
                <c16:uniqueId val="{00000003-6873-4D31-BA93-6ABCB73B2687}"/>
              </c:ext>
            </c:extLst>
          </c:dPt>
          <c:dPt>
            <c:idx val="3"/>
            <c:bubble3D val="0"/>
            <c:spPr>
              <a:solidFill>
                <a:schemeClr val="accent3">
                  <a:lumMod val="60000"/>
                  <a:lumOff val="40000"/>
                </a:schemeClr>
              </a:solidFill>
            </c:spPr>
            <c:extLst>
              <c:ext xmlns:c16="http://schemas.microsoft.com/office/drawing/2014/chart" uri="{C3380CC4-5D6E-409C-BE32-E72D297353CC}">
                <c16:uniqueId val="{00000005-6873-4D31-BA93-6ABCB73B2687}"/>
              </c:ext>
            </c:extLst>
          </c:dPt>
          <c:dPt>
            <c:idx val="4"/>
            <c:bubble3D val="0"/>
            <c:spPr>
              <a:solidFill>
                <a:schemeClr val="accent3">
                  <a:lumMod val="40000"/>
                  <a:lumOff val="60000"/>
                </a:schemeClr>
              </a:solidFill>
            </c:spPr>
            <c:extLst>
              <c:ext xmlns:c16="http://schemas.microsoft.com/office/drawing/2014/chart" uri="{C3380CC4-5D6E-409C-BE32-E72D297353CC}">
                <c16:uniqueId val="{00000007-6873-4D31-BA93-6ABCB73B2687}"/>
              </c:ext>
            </c:extLst>
          </c:dPt>
          <c:dPt>
            <c:idx val="5"/>
            <c:bubble3D val="0"/>
            <c:spPr>
              <a:solidFill>
                <a:schemeClr val="accent2">
                  <a:lumMod val="50000"/>
                </a:schemeClr>
              </a:solidFill>
            </c:spPr>
            <c:extLst>
              <c:ext xmlns:c16="http://schemas.microsoft.com/office/drawing/2014/chart" uri="{C3380CC4-5D6E-409C-BE32-E72D297353CC}">
                <c16:uniqueId val="{00000009-6873-4D31-BA93-6ABCB73B2687}"/>
              </c:ext>
            </c:extLst>
          </c:dPt>
          <c:dPt>
            <c:idx val="6"/>
            <c:bubble3D val="0"/>
            <c:spPr>
              <a:solidFill>
                <a:schemeClr val="accent2">
                  <a:lumMod val="75000"/>
                </a:schemeClr>
              </a:solidFill>
            </c:spPr>
            <c:extLst>
              <c:ext xmlns:c16="http://schemas.microsoft.com/office/drawing/2014/chart" uri="{C3380CC4-5D6E-409C-BE32-E72D297353CC}">
                <c16:uniqueId val="{0000000B-6873-4D31-BA93-6ABCB73B2687}"/>
              </c:ext>
            </c:extLst>
          </c:dPt>
          <c:dPt>
            <c:idx val="8"/>
            <c:bubble3D val="0"/>
            <c:spPr>
              <a:solidFill>
                <a:schemeClr val="accent2">
                  <a:lumMod val="60000"/>
                  <a:lumOff val="40000"/>
                </a:schemeClr>
              </a:solidFill>
            </c:spPr>
            <c:extLst>
              <c:ext xmlns:c16="http://schemas.microsoft.com/office/drawing/2014/chart" uri="{C3380CC4-5D6E-409C-BE32-E72D297353CC}">
                <c16:uniqueId val="{0000000D-6873-4D31-BA93-6ABCB73B2687}"/>
              </c:ext>
            </c:extLst>
          </c:dPt>
          <c:dPt>
            <c:idx val="9"/>
            <c:bubble3D val="0"/>
            <c:spPr>
              <a:solidFill>
                <a:schemeClr val="accent2">
                  <a:lumMod val="40000"/>
                  <a:lumOff val="60000"/>
                </a:schemeClr>
              </a:solidFill>
            </c:spPr>
            <c:extLst>
              <c:ext xmlns:c16="http://schemas.microsoft.com/office/drawing/2014/chart" uri="{C3380CC4-5D6E-409C-BE32-E72D297353CC}">
                <c16:uniqueId val="{0000000F-6873-4D31-BA93-6ABCB73B2687}"/>
              </c:ext>
            </c:extLst>
          </c:dPt>
          <c:dPt>
            <c:idx val="10"/>
            <c:bubble3D val="0"/>
            <c:spPr>
              <a:solidFill>
                <a:schemeClr val="accent2">
                  <a:lumMod val="20000"/>
                  <a:lumOff val="80000"/>
                </a:schemeClr>
              </a:solidFill>
            </c:spPr>
            <c:extLst>
              <c:ext xmlns:c16="http://schemas.microsoft.com/office/drawing/2014/chart" uri="{C3380CC4-5D6E-409C-BE32-E72D297353CC}">
                <c16:uniqueId val="{00000011-6873-4D31-BA93-6ABCB73B2687}"/>
              </c:ext>
            </c:extLst>
          </c:dPt>
          <c:dPt>
            <c:idx val="11"/>
            <c:bubble3D val="0"/>
            <c:spPr>
              <a:solidFill>
                <a:srgbClr val="FF0000"/>
              </a:solidFill>
            </c:spPr>
            <c:extLst>
              <c:ext xmlns:c16="http://schemas.microsoft.com/office/drawing/2014/chart" uri="{C3380CC4-5D6E-409C-BE32-E72D297353CC}">
                <c16:uniqueId val="{00000013-6873-4D31-BA93-6ABCB73B2687}"/>
              </c:ext>
            </c:extLst>
          </c:dPt>
          <c:cat>
            <c:strRef>
              <c:f>Sheet1!$D$6:$E$17</c:f>
              <c:strCache>
                <c:ptCount val="12"/>
                <c:pt idx="0">
                  <c:v>Purchasing/purchased own home</c:v>
                </c:pt>
                <c:pt idx="1">
                  <c:v>Private rental</c:v>
                </c:pt>
                <c:pt idx="2">
                  <c:v>Public housing rental</c:v>
                </c:pt>
                <c:pt idx="3">
                  <c:v>Community housing rental</c:v>
                </c:pt>
                <c:pt idx="4">
                  <c:v>Other rental</c:v>
                </c:pt>
                <c:pt idx="5">
                  <c:v>Crisis</c:v>
                </c:pt>
                <c:pt idx="6">
                  <c:v>Transitional Housing (incl. rent free)</c:v>
                </c:pt>
                <c:pt idx="7">
                  <c:v>Caravan park rental</c:v>
                </c:pt>
                <c:pt idx="8">
                  <c:v>Institutional setting</c:v>
                </c:pt>
                <c:pt idx="9">
                  <c:v>Improvised dwelling/sleeping rough</c:v>
                </c:pt>
                <c:pt idx="10">
                  <c:v>Boarding/rooming house</c:v>
                </c:pt>
                <c:pt idx="11">
                  <c:v>Other (no tenure)</c:v>
                </c:pt>
              </c:strCache>
            </c:strRef>
          </c:cat>
          <c:val>
            <c:numRef>
              <c:f>Sheet1!$F$6:$F$17</c:f>
              <c:numCache>
                <c:formatCode>#0.0;\-#0.0;#0.0</c:formatCode>
                <c:ptCount val="12"/>
                <c:pt idx="0" formatCode="0.0;\-0.0;0.0">
                  <c:v>0.5</c:v>
                </c:pt>
                <c:pt idx="1">
                  <c:v>26.4</c:v>
                </c:pt>
                <c:pt idx="2">
                  <c:v>23</c:v>
                </c:pt>
                <c:pt idx="3" formatCode="0.0;\-0.0;0.0">
                  <c:v>5.2</c:v>
                </c:pt>
                <c:pt idx="4" formatCode="0.0;\-0.0;0.0">
                  <c:v>2.6</c:v>
                </c:pt>
                <c:pt idx="5" formatCode="0.0;\-0.0;0.0">
                  <c:v>6.1</c:v>
                </c:pt>
                <c:pt idx="6" formatCode="0.0;\-0.0;0.0">
                  <c:v>2.5</c:v>
                </c:pt>
                <c:pt idx="7" formatCode="0.0;\-0.0;0.0">
                  <c:v>1.1000000000000001</c:v>
                </c:pt>
                <c:pt idx="8" formatCode="0.0;\-0.0;0.0">
                  <c:v>7</c:v>
                </c:pt>
                <c:pt idx="9" formatCode="0.0;\-0.0;0.0">
                  <c:v>4.5999999999999996</c:v>
                </c:pt>
                <c:pt idx="10" formatCode="0.0;\-0.0;0.0">
                  <c:v>8.1</c:v>
                </c:pt>
                <c:pt idx="11">
                  <c:v>13.1</c:v>
                </c:pt>
              </c:numCache>
            </c:numRef>
          </c:val>
          <c:extLst>
            <c:ext xmlns:c16="http://schemas.microsoft.com/office/drawing/2014/chart" uri="{C3380CC4-5D6E-409C-BE32-E72D297353CC}">
              <c16:uniqueId val="{00000014-6873-4D31-BA93-6ABCB73B2687}"/>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64928204155203495"/>
          <c:y val="9.5960921551472705E-2"/>
          <c:w val="0.33144085001423002"/>
          <c:h val="0.82553847435737204"/>
        </c:manualLayout>
      </c:layout>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overlay val="0"/>
    </c:title>
    <c:autoTitleDeleted val="0"/>
    <c:plotArea>
      <c:layout/>
      <c:barChart>
        <c:barDir val="col"/>
        <c:grouping val="clustered"/>
        <c:varyColors val="0"/>
        <c:ser>
          <c:idx val="0"/>
          <c:order val="0"/>
          <c:tx>
            <c:v>% of Aboriginal Victorians in Social Housing 2006-2016</c:v>
          </c:tx>
          <c:invertIfNegative val="0"/>
          <c:dLbls>
            <c:dLbl>
              <c:idx val="1"/>
              <c:layout>
                <c:manualLayout>
                  <c:x val="-2.7777777777777801E-3"/>
                  <c:y val="-3.6453776611256899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3E6-430D-A5BD-B77CCFB54377}"/>
                </c:ext>
              </c:extLst>
            </c:dLbl>
            <c:dLbl>
              <c:idx val="2"/>
              <c:layout>
                <c:manualLayout>
                  <c:x val="2.7777777777777801E-3"/>
                  <c:y val="-1.388888888888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3E6-430D-A5BD-B77CCFB54377}"/>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Sheet1!$B$5:$B$7</c:f>
              <c:numCache>
                <c:formatCode>General</c:formatCode>
                <c:ptCount val="3"/>
                <c:pt idx="0">
                  <c:v>2006</c:v>
                </c:pt>
                <c:pt idx="1">
                  <c:v>2011</c:v>
                </c:pt>
                <c:pt idx="2">
                  <c:v>2016</c:v>
                </c:pt>
              </c:numCache>
            </c:numRef>
          </c:cat>
          <c:val>
            <c:numRef>
              <c:f>Sheet1!$C$5:$C$7</c:f>
              <c:numCache>
                <c:formatCode>General</c:formatCode>
                <c:ptCount val="3"/>
                <c:pt idx="0">
                  <c:v>30.1</c:v>
                </c:pt>
                <c:pt idx="1">
                  <c:v>26</c:v>
                </c:pt>
                <c:pt idx="2">
                  <c:v>18.600000000000001</c:v>
                </c:pt>
              </c:numCache>
            </c:numRef>
          </c:val>
          <c:extLst>
            <c:ext xmlns:c16="http://schemas.microsoft.com/office/drawing/2014/chart" uri="{C3380CC4-5D6E-409C-BE32-E72D297353CC}">
              <c16:uniqueId val="{00000002-83E6-430D-A5BD-B77CCFB54377}"/>
            </c:ext>
          </c:extLst>
        </c:ser>
        <c:dLbls>
          <c:showLegendKey val="0"/>
          <c:showVal val="0"/>
          <c:showCatName val="0"/>
          <c:showSerName val="0"/>
          <c:showPercent val="0"/>
          <c:showBubbleSize val="0"/>
        </c:dLbls>
        <c:gapWidth val="150"/>
        <c:axId val="2074935832"/>
        <c:axId val="2075445768"/>
      </c:barChart>
      <c:catAx>
        <c:axId val="2074935832"/>
        <c:scaling>
          <c:orientation val="minMax"/>
        </c:scaling>
        <c:delete val="0"/>
        <c:axPos val="b"/>
        <c:numFmt formatCode="General" sourceLinked="1"/>
        <c:majorTickMark val="out"/>
        <c:minorTickMark val="none"/>
        <c:tickLblPos val="nextTo"/>
        <c:crossAx val="2075445768"/>
        <c:crosses val="autoZero"/>
        <c:auto val="0"/>
        <c:lblAlgn val="ctr"/>
        <c:lblOffset val="100"/>
        <c:noMultiLvlLbl val="0"/>
      </c:catAx>
      <c:valAx>
        <c:axId val="2075445768"/>
        <c:scaling>
          <c:orientation val="minMax"/>
        </c:scaling>
        <c:delete val="0"/>
        <c:axPos val="l"/>
        <c:majorGridlines/>
        <c:numFmt formatCode="General" sourceLinked="1"/>
        <c:majorTickMark val="out"/>
        <c:minorTickMark val="none"/>
        <c:tickLblPos val="nextTo"/>
        <c:crossAx val="2074935832"/>
        <c:crosses val="autoZero"/>
        <c:crossBetween val="between"/>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1400" b="1" i="0" baseline="0">
                <a:solidFill>
                  <a:srgbClr val="3B5566"/>
                </a:solidFill>
                <a:effectLst/>
              </a:rPr>
              <a:t>Proportion of Indigenous SHS clients with need for long-term accommodation in Victoria, by provision</a:t>
            </a:r>
            <a:endParaRPr lang="en-AU" sz="1400">
              <a:solidFill>
                <a:srgbClr val="3B5566"/>
              </a:solidFill>
              <a:effectLst/>
            </a:endParaRPr>
          </a:p>
        </c:rich>
      </c:tx>
      <c:overlay val="0"/>
      <c:spPr>
        <a:noFill/>
        <a:ln>
          <a:noFill/>
        </a:ln>
        <a:effectLst/>
      </c:spPr>
    </c:title>
    <c:autoTitleDeleted val="0"/>
    <c:plotArea>
      <c:layout/>
      <c:barChart>
        <c:barDir val="bar"/>
        <c:grouping val="percentStacked"/>
        <c:varyColors val="0"/>
        <c:ser>
          <c:idx val="0"/>
          <c:order val="0"/>
          <c:tx>
            <c:strRef>
              <c:f>'M4 M9 M10 M11'!$AA$92</c:f>
              <c:strCache>
                <c:ptCount val="1"/>
                <c:pt idx="0">
                  <c:v>Provided</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'M4 M9 M10 M11'!$Z$93:$Z$102</c:f>
              <c:strCache>
                <c:ptCount val="10"/>
                <c:pt idx="0">
                  <c:v>2011–12</c:v>
                </c:pt>
                <c:pt idx="1">
                  <c:v>2012–13</c:v>
                </c:pt>
                <c:pt idx="2">
                  <c:v>2013–14</c:v>
                </c:pt>
                <c:pt idx="3">
                  <c:v>2014–15</c:v>
                </c:pt>
                <c:pt idx="4">
                  <c:v>2015–16</c:v>
                </c:pt>
                <c:pt idx="5">
                  <c:v>2016–17</c:v>
                </c:pt>
                <c:pt idx="6">
                  <c:v>2017–18</c:v>
                </c:pt>
                <c:pt idx="7">
                  <c:v>2018–19</c:v>
                </c:pt>
                <c:pt idx="8">
                  <c:v>2019–20</c:v>
                </c:pt>
                <c:pt idx="9">
                  <c:v>2020–21</c:v>
                </c:pt>
              </c:strCache>
            </c:strRef>
          </c:cat>
          <c:val>
            <c:numRef>
              <c:f>'M4 M9 M10 M11'!$AA$93:$AA$102</c:f>
              <c:numCache>
                <c:formatCode>0%</c:formatCode>
                <c:ptCount val="10"/>
                <c:pt idx="0">
                  <c:v>7.6985413290113505E-2</c:v>
                </c:pt>
                <c:pt idx="1">
                  <c:v>7.0974221627050499E-2</c:v>
                </c:pt>
                <c:pt idx="2">
                  <c:v>4.8803526448362701E-2</c:v>
                </c:pt>
                <c:pt idx="3">
                  <c:v>4.0238027769906502E-2</c:v>
                </c:pt>
                <c:pt idx="4">
                  <c:v>4.8585310088596699E-2</c:v>
                </c:pt>
                <c:pt idx="5">
                  <c:v>5.8749369641956602E-2</c:v>
                </c:pt>
                <c:pt idx="6">
                  <c:v>5.6550424128181002E-2</c:v>
                </c:pt>
                <c:pt idx="7">
                  <c:v>3.7878787878787901E-2</c:v>
                </c:pt>
                <c:pt idx="8">
                  <c:v>5.4808903821923598E-2</c:v>
                </c:pt>
                <c:pt idx="9">
                  <c:v>5.0985171643306897E-2</c:v>
                </c:pt>
              </c:numCache>
            </c:numRef>
          </c:val>
          <c:extLst>
            <c:ext xmlns:c16="http://schemas.microsoft.com/office/drawing/2014/chart" uri="{C3380CC4-5D6E-409C-BE32-E72D297353CC}">
              <c16:uniqueId val="{00000000-19C6-46DC-9176-E6B91E8E02AD}"/>
            </c:ext>
          </c:extLst>
        </c:ser>
        <c:ser>
          <c:idx val="1"/>
          <c:order val="1"/>
          <c:tx>
            <c:strRef>
              <c:f>'M4 M9 M10 M11'!$AB$92</c:f>
              <c:strCache>
                <c:ptCount val="1"/>
                <c:pt idx="0">
                  <c:v>Referred</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'M4 M9 M10 M11'!$Z$93:$Z$102</c:f>
              <c:strCache>
                <c:ptCount val="10"/>
                <c:pt idx="0">
                  <c:v>2011–12</c:v>
                </c:pt>
                <c:pt idx="1">
                  <c:v>2012–13</c:v>
                </c:pt>
                <c:pt idx="2">
                  <c:v>2013–14</c:v>
                </c:pt>
                <c:pt idx="3">
                  <c:v>2014–15</c:v>
                </c:pt>
                <c:pt idx="4">
                  <c:v>2015–16</c:v>
                </c:pt>
                <c:pt idx="5">
                  <c:v>2016–17</c:v>
                </c:pt>
                <c:pt idx="6">
                  <c:v>2017–18</c:v>
                </c:pt>
                <c:pt idx="7">
                  <c:v>2018–19</c:v>
                </c:pt>
                <c:pt idx="8">
                  <c:v>2019–20</c:v>
                </c:pt>
                <c:pt idx="9">
                  <c:v>2020–21</c:v>
                </c:pt>
              </c:strCache>
            </c:strRef>
          </c:cat>
          <c:val>
            <c:numRef>
              <c:f>'M4 M9 M10 M11'!$AB$93:$AB$102</c:f>
              <c:numCache>
                <c:formatCode>0%</c:formatCode>
                <c:ptCount val="10"/>
                <c:pt idx="0">
                  <c:v>0.44448946515397098</c:v>
                </c:pt>
                <c:pt idx="1">
                  <c:v>0.41479745564111098</c:v>
                </c:pt>
                <c:pt idx="2">
                  <c:v>0.38161209068010099</c:v>
                </c:pt>
                <c:pt idx="3">
                  <c:v>0.34400680079342599</c:v>
                </c:pt>
                <c:pt idx="4">
                  <c:v>0.28551014575592998</c:v>
                </c:pt>
                <c:pt idx="5">
                  <c:v>0.30005042864346898</c:v>
                </c:pt>
                <c:pt idx="6">
                  <c:v>0.25141376060320503</c:v>
                </c:pt>
                <c:pt idx="7">
                  <c:v>0.24309269162210301</c:v>
                </c:pt>
                <c:pt idx="8">
                  <c:v>0.25787484250315001</c:v>
                </c:pt>
                <c:pt idx="9">
                  <c:v>0.30936420881576299</c:v>
                </c:pt>
              </c:numCache>
            </c:numRef>
          </c:val>
          <c:extLst>
            <c:ext xmlns:c16="http://schemas.microsoft.com/office/drawing/2014/chart" uri="{C3380CC4-5D6E-409C-BE32-E72D297353CC}">
              <c16:uniqueId val="{00000001-19C6-46DC-9176-E6B91E8E02AD}"/>
            </c:ext>
          </c:extLst>
        </c:ser>
        <c:ser>
          <c:idx val="2"/>
          <c:order val="2"/>
          <c:tx>
            <c:strRef>
              <c:f>'M4 M9 M10 M11'!$AC$92</c:f>
              <c:strCache>
                <c:ptCount val="1"/>
                <c:pt idx="0">
                  <c:v>Unmet</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'M4 M9 M10 M11'!$Z$93:$Z$102</c:f>
              <c:strCache>
                <c:ptCount val="10"/>
                <c:pt idx="0">
                  <c:v>2011–12</c:v>
                </c:pt>
                <c:pt idx="1">
                  <c:v>2012–13</c:v>
                </c:pt>
                <c:pt idx="2">
                  <c:v>2013–14</c:v>
                </c:pt>
                <c:pt idx="3">
                  <c:v>2014–15</c:v>
                </c:pt>
                <c:pt idx="4">
                  <c:v>2015–16</c:v>
                </c:pt>
                <c:pt idx="5">
                  <c:v>2016–17</c:v>
                </c:pt>
                <c:pt idx="6">
                  <c:v>2017–18</c:v>
                </c:pt>
                <c:pt idx="7">
                  <c:v>2018–19</c:v>
                </c:pt>
                <c:pt idx="8">
                  <c:v>2019–20</c:v>
                </c:pt>
                <c:pt idx="9">
                  <c:v>2020–21</c:v>
                </c:pt>
              </c:strCache>
            </c:strRef>
          </c:cat>
          <c:val>
            <c:numRef>
              <c:f>'M4 M9 M10 M11'!$AC$93:$AC$102</c:f>
              <c:numCache>
                <c:formatCode>0%</c:formatCode>
                <c:ptCount val="10"/>
                <c:pt idx="0">
                  <c:v>0.47852512155591598</c:v>
                </c:pt>
                <c:pt idx="1">
                  <c:v>0.51422832273183805</c:v>
                </c:pt>
                <c:pt idx="2">
                  <c:v>0.56958438287153701</c:v>
                </c:pt>
                <c:pt idx="3">
                  <c:v>0.61575517143666803</c:v>
                </c:pt>
                <c:pt idx="4">
                  <c:v>0.66590454415547295</c:v>
                </c:pt>
                <c:pt idx="5">
                  <c:v>0.64120020171457404</c:v>
                </c:pt>
                <c:pt idx="6">
                  <c:v>0.69203581526861502</c:v>
                </c:pt>
                <c:pt idx="7">
                  <c:v>0.71902852049910904</c:v>
                </c:pt>
                <c:pt idx="8">
                  <c:v>0.68731625367492699</c:v>
                </c:pt>
                <c:pt idx="9">
                  <c:v>0.63965061954093005</c:v>
                </c:pt>
              </c:numCache>
            </c:numRef>
          </c:val>
          <c:extLst>
            <c:ext xmlns:c16="http://schemas.microsoft.com/office/drawing/2014/chart" uri="{C3380CC4-5D6E-409C-BE32-E72D297353CC}">
              <c16:uniqueId val="{00000002-19C6-46DC-9176-E6B91E8E02AD}"/>
            </c:ext>
          </c:extLst>
        </c:ser>
        <c:dLbls>
          <c:showLegendKey val="0"/>
          <c:showVal val="0"/>
          <c:showCatName val="0"/>
          <c:showSerName val="0"/>
          <c:showPercent val="0"/>
          <c:showBubbleSize val="0"/>
        </c:dLbls>
        <c:gapWidth val="150"/>
        <c:overlap val="100"/>
        <c:axId val="-2144892376"/>
        <c:axId val="-2136038168"/>
      </c:barChart>
      <c:catAx>
        <c:axId val="-21448923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en-US"/>
          </a:p>
        </c:txPr>
        <c:crossAx val="-2136038168"/>
        <c:crosses val="autoZero"/>
        <c:auto val="1"/>
        <c:lblAlgn val="ctr"/>
        <c:lblOffset val="100"/>
        <c:noMultiLvlLbl val="0"/>
      </c:catAx>
      <c:valAx>
        <c:axId val="-213603816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100" b="1" i="0" u="none" strike="noStrike" kern="1200" baseline="0">
                    <a:solidFill>
                      <a:srgbClr val="3B5566"/>
                    </a:solidFill>
                    <a:latin typeface="+mn-lt"/>
                    <a:ea typeface="+mn-ea"/>
                    <a:cs typeface="+mn-cs"/>
                  </a:defRPr>
                </a:pPr>
                <a:r>
                  <a:rPr lang="en-AU" sz="1100" b="1">
                    <a:solidFill>
                      <a:srgbClr val="3B5566"/>
                    </a:solidFill>
                  </a:rPr>
                  <a:t>Proportion</a:t>
                </a:r>
              </a:p>
            </c:rich>
          </c:tx>
          <c:layout>
            <c:manualLayout>
              <c:xMode val="edge"/>
              <c:yMode val="edge"/>
              <c:x val="0.485523092222168"/>
              <c:y val="0.92972712336206897"/>
            </c:manualLayout>
          </c:layout>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en-US"/>
          </a:p>
        </c:txPr>
        <c:crossAx val="-2144892376"/>
        <c:crosses val="autoZero"/>
        <c:crossBetween val="between"/>
      </c:valAx>
      <c:spPr>
        <a:noFill/>
        <a:ln>
          <a:noFill/>
        </a:ln>
        <a:effectLst/>
      </c:spPr>
    </c:plotArea>
    <c:legend>
      <c:legendPos val="t"/>
      <c:layout>
        <c:manualLayout>
          <c:xMode val="edge"/>
          <c:yMode val="edge"/>
          <c:x val="7.4789390456627705E-2"/>
          <c:y val="0.16290153668132301"/>
          <c:w val="0.48603198513229301"/>
          <c:h val="4.663244566304149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r>
              <a:rPr lang="en-AU" sz="1100" b="1" i="0" u="none" strike="noStrike" baseline="0"/>
              <a:t>M15 - Recipients of New Victorian Public Housing Allocated (%),                        2016-17 to 2020-21</a:t>
            </a:r>
            <a:endParaRPr lang="en-AU" sz="1100" b="1"/>
          </a:p>
        </c:rich>
      </c:tx>
      <c:overlay val="0"/>
      <c:spPr>
        <a:noFill/>
        <a:ln>
          <a:noFill/>
        </a:ln>
        <a:effectLst/>
      </c:spPr>
    </c:title>
    <c:autoTitleDeleted val="0"/>
    <c:plotArea>
      <c:layout/>
      <c:barChart>
        <c:barDir val="col"/>
        <c:grouping val="clustered"/>
        <c:varyColors val="0"/>
        <c:ser>
          <c:idx val="0"/>
          <c:order val="0"/>
          <c:tx>
            <c:strRef>
              <c:f>'M15'!$B$3:$B$4</c:f>
              <c:strCache>
                <c:ptCount val="2"/>
                <c:pt idx="0">
                  <c:v>Vic</c:v>
                </c:pt>
                <c:pt idx="1">
                  <c:v>Indigenous </c:v>
                </c:pt>
              </c:strCache>
            </c:strRef>
          </c:tx>
          <c:spPr>
            <a:solidFill>
              <a:schemeClr val="accent1"/>
            </a:solidFill>
            <a:ln>
              <a:noFill/>
            </a:ln>
            <a:effectLst/>
          </c:spPr>
          <c:invertIfNegative val="0"/>
          <c:trendline>
            <c:spPr>
              <a:ln w="19050" cap="rnd">
                <a:solidFill>
                  <a:schemeClr val="accent1"/>
                </a:solidFill>
                <a:prstDash val="sysDot"/>
              </a:ln>
              <a:effectLst/>
            </c:spPr>
            <c:trendlineType val="linear"/>
            <c:dispRSqr val="0"/>
            <c:dispEq val="0"/>
          </c:trendline>
          <c:cat>
            <c:strRef>
              <c:f>'M15'!$A$5:$A$9</c:f>
              <c:strCache>
                <c:ptCount val="5"/>
                <c:pt idx="0">
                  <c:v>2016-17</c:v>
                </c:pt>
                <c:pt idx="1">
                  <c:v>2017-18</c:v>
                </c:pt>
                <c:pt idx="2">
                  <c:v>2018-19</c:v>
                </c:pt>
                <c:pt idx="3">
                  <c:v>2019-20</c:v>
                </c:pt>
                <c:pt idx="4">
                  <c:v>2020-21</c:v>
                </c:pt>
              </c:strCache>
            </c:strRef>
          </c:cat>
          <c:val>
            <c:numRef>
              <c:f>'M15'!$B$5:$B$9</c:f>
              <c:numCache>
                <c:formatCode>0.0%</c:formatCode>
                <c:ptCount val="5"/>
                <c:pt idx="0">
                  <c:v>0.11585539424992899</c:v>
                </c:pt>
                <c:pt idx="1">
                  <c:v>0.12703101920236301</c:v>
                </c:pt>
                <c:pt idx="2">
                  <c:v>0.129157820240623</c:v>
                </c:pt>
                <c:pt idx="3">
                  <c:v>0.11464968152866201</c:v>
                </c:pt>
                <c:pt idx="4">
                  <c:v>0.127092050209205</c:v>
                </c:pt>
              </c:numCache>
            </c:numRef>
          </c:val>
          <c:extLst>
            <c:ext xmlns:c16="http://schemas.microsoft.com/office/drawing/2014/chart" uri="{C3380CC4-5D6E-409C-BE32-E72D297353CC}">
              <c16:uniqueId val="{00000000-DC1D-4F00-93EB-1A7B2A8CB289}"/>
            </c:ext>
          </c:extLst>
        </c:ser>
        <c:ser>
          <c:idx val="1"/>
          <c:order val="1"/>
          <c:tx>
            <c:strRef>
              <c:f>'M15'!$C$3:$C$4</c:f>
              <c:strCache>
                <c:ptCount val="2"/>
                <c:pt idx="0">
                  <c:v>Vic</c:v>
                </c:pt>
                <c:pt idx="1">
                  <c:v>Non-Indigenous </c:v>
                </c:pt>
              </c:strCache>
            </c:strRef>
          </c:tx>
          <c:spPr>
            <a:solidFill>
              <a:schemeClr val="accent2"/>
            </a:solidFill>
            <a:ln>
              <a:noFill/>
            </a:ln>
            <a:effectLst/>
          </c:spPr>
          <c:invertIfNegative val="0"/>
          <c:cat>
            <c:strRef>
              <c:f>'M15'!$A$5:$A$9</c:f>
              <c:strCache>
                <c:ptCount val="5"/>
                <c:pt idx="0">
                  <c:v>2016-17</c:v>
                </c:pt>
                <c:pt idx="1">
                  <c:v>2017-18</c:v>
                </c:pt>
                <c:pt idx="2">
                  <c:v>2018-19</c:v>
                </c:pt>
                <c:pt idx="3">
                  <c:v>2019-20</c:v>
                </c:pt>
                <c:pt idx="4">
                  <c:v>2020-21</c:v>
                </c:pt>
              </c:strCache>
            </c:strRef>
          </c:cat>
          <c:val>
            <c:numRef>
              <c:f>'M15'!$C$5:$C$9</c:f>
              <c:numCache>
                <c:formatCode>0.0%</c:formatCode>
                <c:ptCount val="5"/>
                <c:pt idx="0">
                  <c:v>0.88414460575007103</c:v>
                </c:pt>
                <c:pt idx="1">
                  <c:v>0.87296898079763596</c:v>
                </c:pt>
                <c:pt idx="2">
                  <c:v>0.87084217975937706</c:v>
                </c:pt>
                <c:pt idx="3">
                  <c:v>0.88535031847133805</c:v>
                </c:pt>
                <c:pt idx="4">
                  <c:v>0.872907949790795</c:v>
                </c:pt>
              </c:numCache>
            </c:numRef>
          </c:val>
          <c:extLst>
            <c:ext xmlns:c16="http://schemas.microsoft.com/office/drawing/2014/chart" uri="{C3380CC4-5D6E-409C-BE32-E72D297353CC}">
              <c16:uniqueId val="{00000001-DC1D-4F00-93EB-1A7B2A8CB289}"/>
            </c:ext>
          </c:extLst>
        </c:ser>
        <c:ser>
          <c:idx val="2"/>
          <c:order val="2"/>
          <c:tx>
            <c:strRef>
              <c:f>'M15'!$D$3:$D$4</c:f>
              <c:strCache>
                <c:ptCount val="2"/>
                <c:pt idx="0">
                  <c:v>Australia</c:v>
                </c:pt>
                <c:pt idx="1">
                  <c:v>Indigenous </c:v>
                </c:pt>
              </c:strCache>
            </c:strRef>
          </c:tx>
          <c:spPr>
            <a:solidFill>
              <a:schemeClr val="accent3"/>
            </a:solidFill>
            <a:ln>
              <a:noFill/>
            </a:ln>
            <a:effectLst/>
          </c:spPr>
          <c:invertIfNegative val="0"/>
          <c:cat>
            <c:strRef>
              <c:f>'M15'!$A$5:$A$9</c:f>
              <c:strCache>
                <c:ptCount val="5"/>
                <c:pt idx="0">
                  <c:v>2016-17</c:v>
                </c:pt>
                <c:pt idx="1">
                  <c:v>2017-18</c:v>
                </c:pt>
                <c:pt idx="2">
                  <c:v>2018-19</c:v>
                </c:pt>
                <c:pt idx="3">
                  <c:v>2019-20</c:v>
                </c:pt>
                <c:pt idx="4">
                  <c:v>2020-21</c:v>
                </c:pt>
              </c:strCache>
            </c:strRef>
          </c:cat>
          <c:val>
            <c:numRef>
              <c:f>'M15'!$D$5:$D$9</c:f>
              <c:numCache>
                <c:formatCode>0.0%</c:formatCode>
                <c:ptCount val="5"/>
                <c:pt idx="0">
                  <c:v>0.235423388039463</c:v>
                </c:pt>
                <c:pt idx="1">
                  <c:v>0.25320795376628502</c:v>
                </c:pt>
                <c:pt idx="2">
                  <c:v>0.25985490335345801</c:v>
                </c:pt>
                <c:pt idx="3">
                  <c:v>0.254258111353102</c:v>
                </c:pt>
                <c:pt idx="4">
                  <c:v>0.264952192548632</c:v>
                </c:pt>
              </c:numCache>
            </c:numRef>
          </c:val>
          <c:extLst>
            <c:ext xmlns:c16="http://schemas.microsoft.com/office/drawing/2014/chart" uri="{C3380CC4-5D6E-409C-BE32-E72D297353CC}">
              <c16:uniqueId val="{00000002-DC1D-4F00-93EB-1A7B2A8CB289}"/>
            </c:ext>
          </c:extLst>
        </c:ser>
        <c:ser>
          <c:idx val="3"/>
          <c:order val="3"/>
          <c:tx>
            <c:strRef>
              <c:f>'M15'!$E$3:$E$4</c:f>
              <c:strCache>
                <c:ptCount val="2"/>
                <c:pt idx="0">
                  <c:v>Australia</c:v>
                </c:pt>
                <c:pt idx="1">
                  <c:v>Non-Indigenous </c:v>
                </c:pt>
              </c:strCache>
            </c:strRef>
          </c:tx>
          <c:spPr>
            <a:solidFill>
              <a:schemeClr val="accent4"/>
            </a:solidFill>
            <a:ln>
              <a:noFill/>
            </a:ln>
            <a:effectLst/>
          </c:spPr>
          <c:invertIfNegative val="0"/>
          <c:cat>
            <c:strRef>
              <c:f>'M15'!$A$5:$A$9</c:f>
              <c:strCache>
                <c:ptCount val="5"/>
                <c:pt idx="0">
                  <c:v>2016-17</c:v>
                </c:pt>
                <c:pt idx="1">
                  <c:v>2017-18</c:v>
                </c:pt>
                <c:pt idx="2">
                  <c:v>2018-19</c:v>
                </c:pt>
                <c:pt idx="3">
                  <c:v>2019-20</c:v>
                </c:pt>
                <c:pt idx="4">
                  <c:v>2020-21</c:v>
                </c:pt>
              </c:strCache>
            </c:strRef>
          </c:cat>
          <c:val>
            <c:numRef>
              <c:f>'M15'!$E$5:$E$9</c:f>
              <c:numCache>
                <c:formatCode>0.0%</c:formatCode>
                <c:ptCount val="5"/>
                <c:pt idx="0">
                  <c:v>0.76457661196053694</c:v>
                </c:pt>
                <c:pt idx="1">
                  <c:v>0.74679204623371598</c:v>
                </c:pt>
                <c:pt idx="2">
                  <c:v>0.74014509664654304</c:v>
                </c:pt>
                <c:pt idx="3">
                  <c:v>0.74574188864689805</c:v>
                </c:pt>
                <c:pt idx="4">
                  <c:v>0.735047807451368</c:v>
                </c:pt>
              </c:numCache>
            </c:numRef>
          </c:val>
          <c:extLst>
            <c:ext xmlns:c16="http://schemas.microsoft.com/office/drawing/2014/chart" uri="{C3380CC4-5D6E-409C-BE32-E72D297353CC}">
              <c16:uniqueId val="{00000003-DC1D-4F00-93EB-1A7B2A8CB289}"/>
            </c:ext>
          </c:extLst>
        </c:ser>
        <c:dLbls>
          <c:showLegendKey val="0"/>
          <c:showVal val="0"/>
          <c:showCatName val="0"/>
          <c:showSerName val="0"/>
          <c:showPercent val="0"/>
          <c:showBubbleSize val="0"/>
        </c:dLbls>
        <c:gapWidth val="219"/>
        <c:overlap val="-27"/>
        <c:axId val="2105993704"/>
        <c:axId val="-2145249016"/>
      </c:barChart>
      <c:catAx>
        <c:axId val="2105993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2145249016"/>
        <c:crosses val="autoZero"/>
        <c:auto val="1"/>
        <c:lblAlgn val="ctr"/>
        <c:lblOffset val="100"/>
        <c:noMultiLvlLbl val="0"/>
      </c:catAx>
      <c:valAx>
        <c:axId val="-21452490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2105993704"/>
        <c:crosses val="autoZero"/>
        <c:crossBetween val="between"/>
      </c:valAx>
      <c:spPr>
        <a:noFill/>
        <a:ln>
          <a:noFill/>
        </a:ln>
        <a:effectLst/>
      </c:spPr>
    </c:plotArea>
    <c:legend>
      <c:legendPos val="t"/>
      <c:legendEntry>
        <c:idx val="4"/>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r>
              <a:rPr lang="en-AU" sz="1600" b="1" i="0" cap="none" baseline="0">
                <a:solidFill>
                  <a:schemeClr val="tx2"/>
                </a:solidFill>
                <a:effectLst/>
              </a:rPr>
              <a:t>Comparative Rates of Home Ownership, </a:t>
            </a:r>
          </a:p>
          <a:p>
            <a:pPr>
              <a:defRPr sz="1800" b="1" i="0" u="none" strike="noStrike" kern="1200" cap="all" spc="50" baseline="0">
                <a:solidFill>
                  <a:schemeClr val="tx1">
                    <a:lumMod val="65000"/>
                    <a:lumOff val="35000"/>
                  </a:schemeClr>
                </a:solidFill>
                <a:latin typeface="+mn-lt"/>
                <a:ea typeface="+mn-ea"/>
                <a:cs typeface="+mn-cs"/>
              </a:defRPr>
            </a:pPr>
            <a:r>
              <a:rPr lang="en-AU" sz="1600" b="1" i="0" cap="none" baseline="0">
                <a:solidFill>
                  <a:schemeClr val="tx2"/>
                </a:solidFill>
                <a:effectLst/>
              </a:rPr>
              <a:t>2006 to 2016</a:t>
            </a:r>
            <a:endParaRPr lang="en-AU" sz="1600" i="0" cap="none" baseline="0">
              <a:solidFill>
                <a:schemeClr val="tx2"/>
              </a:solidFill>
              <a:effectLst/>
            </a:endParaRPr>
          </a:p>
        </c:rich>
      </c:tx>
      <c:overlay val="0"/>
      <c:spPr>
        <a:noFill/>
        <a:ln>
          <a:noFill/>
        </a:ln>
        <a:effectLst/>
      </c:spPr>
    </c:title>
    <c:autoTitleDeleted val="0"/>
    <c:plotArea>
      <c:layout>
        <c:manualLayout>
          <c:layoutTarget val="inner"/>
          <c:xMode val="edge"/>
          <c:yMode val="edge"/>
          <c:x val="0.10668277998462899"/>
          <c:y val="0.24917387451675399"/>
          <c:w val="0.87134308374678404"/>
          <c:h val="0.66095161918503598"/>
        </c:manualLayout>
      </c:layout>
      <c:barChart>
        <c:barDir val="col"/>
        <c:grouping val="clustered"/>
        <c:varyColors val="0"/>
        <c:ser>
          <c:idx val="0"/>
          <c:order val="0"/>
          <c:tx>
            <c:strRef>
              <c:f>[3]Sheet1!$B$2:$B$3</c:f>
              <c:strCache>
                <c:ptCount val="1"/>
                <c:pt idx="0">
                  <c:v>Victoria  Indigenous </c:v>
                </c:pt>
              </c:strCache>
            </c:strRef>
          </c:tx>
          <c:spPr>
            <a:solidFill>
              <a:schemeClr val="tx2"/>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[3]Sheet1!$A$4:$A$6</c:f>
              <c:numCache>
                <c:formatCode>General</c:formatCode>
                <c:ptCount val="3"/>
                <c:pt idx="0">
                  <c:v>2006</c:v>
                </c:pt>
                <c:pt idx="1">
                  <c:v>2011</c:v>
                </c:pt>
                <c:pt idx="2">
                  <c:v>2016</c:v>
                </c:pt>
              </c:numCache>
            </c:numRef>
          </c:cat>
          <c:val>
            <c:numRef>
              <c:f>[3]Sheet1!$B$4:$B$6</c:f>
              <c:numCache>
                <c:formatCode>General</c:formatCode>
                <c:ptCount val="3"/>
                <c:pt idx="0">
                  <c:v>0.4</c:v>
                </c:pt>
                <c:pt idx="1">
                  <c:v>0.41</c:v>
                </c:pt>
                <c:pt idx="2">
                  <c:v>0.43</c:v>
                </c:pt>
              </c:numCache>
            </c:numRef>
          </c:val>
          <c:extLst>
            <c:ext xmlns:c16="http://schemas.microsoft.com/office/drawing/2014/chart" uri="{C3380CC4-5D6E-409C-BE32-E72D297353CC}">
              <c16:uniqueId val="{00000000-19E7-42DF-A985-E1606EE04924}"/>
            </c:ext>
          </c:extLst>
        </c:ser>
        <c:ser>
          <c:idx val="1"/>
          <c:order val="1"/>
          <c:tx>
            <c:strRef>
              <c:f>[3]Sheet1!$C$2:$C$3</c:f>
              <c:strCache>
                <c:ptCount val="1"/>
                <c:pt idx="0">
                  <c:v>Victoria  All Other</c:v>
                </c:pt>
              </c:strCache>
            </c:strRef>
          </c:tx>
          <c:spPr>
            <a:solidFill>
              <a:schemeClr val="accent2"/>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[3]Sheet1!$A$4:$A$6</c:f>
              <c:numCache>
                <c:formatCode>General</c:formatCode>
                <c:ptCount val="3"/>
                <c:pt idx="0">
                  <c:v>2006</c:v>
                </c:pt>
                <c:pt idx="1">
                  <c:v>2011</c:v>
                </c:pt>
                <c:pt idx="2">
                  <c:v>2016</c:v>
                </c:pt>
              </c:numCache>
            </c:numRef>
          </c:cat>
          <c:val>
            <c:numRef>
              <c:f>[3]Sheet1!$C$4:$C$6</c:f>
              <c:numCache>
                <c:formatCode>General</c:formatCode>
                <c:ptCount val="3"/>
                <c:pt idx="0">
                  <c:v>0.72</c:v>
                </c:pt>
                <c:pt idx="1">
                  <c:v>0.7</c:v>
                </c:pt>
                <c:pt idx="2">
                  <c:v>0.68</c:v>
                </c:pt>
              </c:numCache>
            </c:numRef>
          </c:val>
          <c:extLst>
            <c:ext xmlns:c16="http://schemas.microsoft.com/office/drawing/2014/chart" uri="{C3380CC4-5D6E-409C-BE32-E72D297353CC}">
              <c16:uniqueId val="{00000001-19E7-42DF-A985-E1606EE04924}"/>
            </c:ext>
          </c:extLst>
        </c:ser>
        <c:ser>
          <c:idx val="2"/>
          <c:order val="2"/>
          <c:tx>
            <c:strRef>
              <c:f>[3]Sheet1!$D$2:$D$3</c:f>
              <c:strCache>
                <c:ptCount val="1"/>
                <c:pt idx="0">
                  <c:v>National  Indigenous </c:v>
                </c:pt>
              </c:strCache>
            </c:strRef>
          </c:tx>
          <c:spPr>
            <a:solidFill>
              <a:schemeClr val="accent4"/>
            </a:solidFill>
            <a:ln>
              <a:noFill/>
            </a:ln>
            <a:effectLst/>
          </c:spPr>
          <c:invertIfNegative val="0"/>
          <c:dLbls>
            <c:dLbl>
              <c:idx val="0"/>
              <c:layout>
                <c:manualLayout>
                  <c:x val="0"/>
                  <c:y val="6.088280060882800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9E7-42DF-A985-E1606EE04924}"/>
                </c:ext>
              </c:extLst>
            </c:dLbl>
            <c:dLbl>
              <c:idx val="1"/>
              <c:layout>
                <c:manualLayout>
                  <c:x val="0"/>
                  <c:y val="9.132420091324200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9E7-42DF-A985-E1606EE04924}"/>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[3]Sheet1!$A$4:$A$6</c:f>
              <c:numCache>
                <c:formatCode>General</c:formatCode>
                <c:ptCount val="3"/>
                <c:pt idx="0">
                  <c:v>2006</c:v>
                </c:pt>
                <c:pt idx="1">
                  <c:v>2011</c:v>
                </c:pt>
                <c:pt idx="2">
                  <c:v>2016</c:v>
                </c:pt>
              </c:numCache>
            </c:numRef>
          </c:cat>
          <c:val>
            <c:numRef>
              <c:f>[3]Sheet1!$D$4:$D$6</c:f>
              <c:numCache>
                <c:formatCode>General</c:formatCode>
                <c:ptCount val="3"/>
                <c:pt idx="0">
                  <c:v>0.35</c:v>
                </c:pt>
                <c:pt idx="1">
                  <c:v>0.36</c:v>
                </c:pt>
                <c:pt idx="2">
                  <c:v>0.38</c:v>
                </c:pt>
              </c:numCache>
            </c:numRef>
          </c:val>
          <c:extLst>
            <c:ext xmlns:c16="http://schemas.microsoft.com/office/drawing/2014/chart" uri="{C3380CC4-5D6E-409C-BE32-E72D297353CC}">
              <c16:uniqueId val="{00000004-19E7-42DF-A985-E1606EE04924}"/>
            </c:ext>
          </c:extLst>
        </c:ser>
        <c:ser>
          <c:idx val="3"/>
          <c:order val="3"/>
          <c:tx>
            <c:strRef>
              <c:f>[3]Sheet1!$E$2:$E$3</c:f>
              <c:strCache>
                <c:ptCount val="1"/>
                <c:pt idx="0">
                  <c:v>National  All Other</c:v>
                </c:pt>
              </c:strCache>
            </c:strRef>
          </c:tx>
          <c:spPr>
            <a:solidFill>
              <a:schemeClr val="accent1"/>
            </a:solidFill>
            <a:ln>
              <a:noFill/>
            </a:ln>
            <a:effectLst/>
          </c:spPr>
          <c:invertIfNegative val="0"/>
          <c:dLbls>
            <c:dLbl>
              <c:idx val="1"/>
              <c:layout>
                <c:manualLayout>
                  <c:x val="0"/>
                  <c:y val="-9.132420091324200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9E7-42DF-A985-E1606EE04924}"/>
                </c:ext>
              </c:extLst>
            </c:dLbl>
            <c:dLbl>
              <c:idx val="2"/>
              <c:layout>
                <c:manualLayout>
                  <c:x val="-1.7341650589227E-3"/>
                  <c:y val="1.5220700152206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9E7-42DF-A985-E1606EE04924}"/>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[3]Sheet1!$A$4:$A$6</c:f>
              <c:numCache>
                <c:formatCode>General</c:formatCode>
                <c:ptCount val="3"/>
                <c:pt idx="0">
                  <c:v>2006</c:v>
                </c:pt>
                <c:pt idx="1">
                  <c:v>2011</c:v>
                </c:pt>
                <c:pt idx="2">
                  <c:v>2016</c:v>
                </c:pt>
              </c:numCache>
            </c:numRef>
          </c:cat>
          <c:val>
            <c:numRef>
              <c:f>[3]Sheet1!$E$4:$E$6</c:f>
              <c:numCache>
                <c:formatCode>General</c:formatCode>
                <c:ptCount val="3"/>
                <c:pt idx="0">
                  <c:v>0.69</c:v>
                </c:pt>
                <c:pt idx="1">
                  <c:v>0.67</c:v>
                </c:pt>
                <c:pt idx="2">
                  <c:v>0.66</c:v>
                </c:pt>
              </c:numCache>
            </c:numRef>
          </c:val>
          <c:extLst>
            <c:ext xmlns:c16="http://schemas.microsoft.com/office/drawing/2014/chart" uri="{C3380CC4-5D6E-409C-BE32-E72D297353CC}">
              <c16:uniqueId val="{00000007-19E7-42DF-A985-E1606EE04924}"/>
            </c:ext>
          </c:extLst>
        </c:ser>
        <c:dLbls>
          <c:dLblPos val="outEnd"/>
          <c:showLegendKey val="0"/>
          <c:showVal val="1"/>
          <c:showCatName val="0"/>
          <c:showSerName val="0"/>
          <c:showPercent val="0"/>
          <c:showBubbleSize val="0"/>
        </c:dLbls>
        <c:gapWidth val="148"/>
        <c:overlap val="-21"/>
        <c:axId val="-2130855672"/>
        <c:axId val="-2130851816"/>
      </c:barChart>
      <c:catAx>
        <c:axId val="-2130855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2130851816"/>
        <c:crosses val="autoZero"/>
        <c:auto val="1"/>
        <c:lblAlgn val="ctr"/>
        <c:lblOffset val="100"/>
        <c:noMultiLvlLbl val="0"/>
      </c:catAx>
      <c:valAx>
        <c:axId val="-2130851816"/>
        <c:scaling>
          <c:orientation val="minMax"/>
        </c:scaling>
        <c:delete val="0"/>
        <c:axPos val="l"/>
        <c:majorGridlines>
          <c:spPr>
            <a:ln w="9525" cap="flat" cmpd="sng" algn="ctr">
              <a:gradFill>
                <a:gsLst>
                  <a:gs pos="100000">
                    <a:schemeClr val="tx1">
                      <a:lumMod val="5000"/>
                      <a:lumOff val="95000"/>
                    </a:schemeClr>
                  </a:gs>
                  <a:gs pos="0">
                    <a:schemeClr val="tx1">
                      <a:lumMod val="25000"/>
                      <a:lumOff val="75000"/>
                    </a:schemeClr>
                  </a:gs>
                </a:gsLst>
                <a:lin ang="5400000" scaled="0"/>
              </a:gradFill>
              <a:round/>
            </a:ln>
            <a:effectLst/>
          </c:spPr>
        </c:majorGridlines>
        <c:title>
          <c:tx>
            <c:rich>
              <a:bodyPr rot="-5400000" spcFirstLastPara="1" vertOverflow="ellipsis" vert="horz" wrap="square" anchor="ctr" anchorCtr="1"/>
              <a:lstStyle/>
              <a:p>
                <a:pPr>
                  <a:defRPr sz="900" b="1" i="0" u="none" strike="noStrike" kern="1200" cap="all" baseline="0">
                    <a:solidFill>
                      <a:srgbClr val="6592AC"/>
                    </a:solidFill>
                    <a:latin typeface="+mn-lt"/>
                    <a:ea typeface="+mn-ea"/>
                    <a:cs typeface="+mn-cs"/>
                  </a:defRPr>
                </a:pPr>
                <a:r>
                  <a:rPr lang="en-AU" b="1" cap="none" baseline="0">
                    <a:solidFill>
                      <a:srgbClr val="6592AC"/>
                    </a:solidFill>
                  </a:rPr>
                  <a:t>Percentage </a:t>
                </a:r>
              </a:p>
            </c:rich>
          </c:tx>
          <c:layout>
            <c:manualLayout>
              <c:xMode val="edge"/>
              <c:yMode val="edge"/>
              <c:x val="1.3763799899142301E-2"/>
              <c:y val="0.50109810256450504"/>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2130855672"/>
        <c:crosses val="autoZero"/>
        <c:crossBetween val="between"/>
      </c:valAx>
      <c:spPr>
        <a:noFill/>
        <a:ln>
          <a:noFill/>
        </a:ln>
        <a:effectLst/>
      </c:spPr>
    </c:plotArea>
    <c:legend>
      <c:legendPos val="b"/>
      <c:layout>
        <c:manualLayout>
          <c:xMode val="edge"/>
          <c:yMode val="edge"/>
          <c:x val="0.10722088678616699"/>
          <c:y val="0.17381857913213"/>
          <c:w val="0.77756763142090701"/>
          <c:h val="5.601969840734610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AU" sz="1200" b="1">
                <a:solidFill>
                  <a:srgbClr val="3B5566"/>
                </a:solidFill>
              </a:rPr>
              <a:t>Indigenous</a:t>
            </a:r>
            <a:r>
              <a:rPr lang="en-AU" sz="1200" b="1" baseline="0">
                <a:solidFill>
                  <a:srgbClr val="3B5566"/>
                </a:solidFill>
              </a:rPr>
              <a:t> SHS clients aged 20 or under leaving care in Victoria, </a:t>
            </a:r>
            <a:br>
              <a:rPr lang="en-AU" sz="1200" b="1" baseline="0">
                <a:solidFill>
                  <a:srgbClr val="3B5566"/>
                </a:solidFill>
              </a:rPr>
            </a:br>
            <a:r>
              <a:rPr lang="en-AU" sz="1200" b="1" baseline="0">
                <a:solidFill>
                  <a:srgbClr val="3B5566"/>
                </a:solidFill>
              </a:rPr>
              <a:t>2011-12 to 2020-21</a:t>
            </a:r>
            <a:endParaRPr lang="en-AU" sz="1200" b="1">
              <a:solidFill>
                <a:srgbClr val="3B5566"/>
              </a:solidFill>
            </a:endParaRPr>
          </a:p>
        </c:rich>
      </c:tx>
      <c:layout>
        <c:manualLayout>
          <c:xMode val="edge"/>
          <c:yMode val="edge"/>
          <c:x val="0.12511942972603901"/>
          <c:y val="1.5536868089789E-3"/>
        </c:manualLayout>
      </c:layout>
      <c:overlay val="0"/>
      <c:spPr>
        <a:noFill/>
        <a:ln>
          <a:noFill/>
        </a:ln>
        <a:effectLst/>
      </c:spPr>
    </c:title>
    <c:autoTitleDeleted val="0"/>
    <c:plotArea>
      <c:layout>
        <c:manualLayout>
          <c:layoutTarget val="inner"/>
          <c:xMode val="edge"/>
          <c:yMode val="edge"/>
          <c:x val="8.6971056265672794E-2"/>
          <c:y val="0.15250895289275501"/>
          <c:w val="0.82220367944055195"/>
          <c:h val="0.67828078810832504"/>
        </c:manualLayout>
      </c:layout>
      <c:barChart>
        <c:barDir val="col"/>
        <c:grouping val="clustered"/>
        <c:varyColors val="0"/>
        <c:ser>
          <c:idx val="0"/>
          <c:order val="0"/>
          <c:tx>
            <c:strRef>
              <c:f>'M8'!$J$2</c:f>
              <c:strCache>
                <c:ptCount val="1"/>
                <c:pt idx="0">
                  <c:v>Leaving care</c:v>
                </c:pt>
              </c:strCache>
            </c:strRef>
          </c:tx>
          <c:spPr>
            <a:solidFill>
              <a:srgbClr val="6592A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'M8'!$I$3:$I$12</c:f>
              <c:strCache>
                <c:ptCount val="10"/>
                <c:pt idx="0">
                  <c:v>2011–12</c:v>
                </c:pt>
                <c:pt idx="1">
                  <c:v>2012–13</c:v>
                </c:pt>
                <c:pt idx="2">
                  <c:v>2013–14</c:v>
                </c:pt>
                <c:pt idx="3">
                  <c:v>2014–15</c:v>
                </c:pt>
                <c:pt idx="4">
                  <c:v>2015–16</c:v>
                </c:pt>
                <c:pt idx="5">
                  <c:v>2016–17</c:v>
                </c:pt>
                <c:pt idx="6">
                  <c:v>2017–18</c:v>
                </c:pt>
                <c:pt idx="7">
                  <c:v>2018–19</c:v>
                </c:pt>
                <c:pt idx="8">
                  <c:v>2019–20</c:v>
                </c:pt>
                <c:pt idx="9">
                  <c:v>2020–21</c:v>
                </c:pt>
              </c:strCache>
            </c:strRef>
          </c:cat>
          <c:val>
            <c:numRef>
              <c:f>'M8'!$J$3:$J$12</c:f>
              <c:numCache>
                <c:formatCode>#,##0</c:formatCode>
                <c:ptCount val="10"/>
                <c:pt idx="0">
                  <c:v>40</c:v>
                </c:pt>
                <c:pt idx="1">
                  <c:v>42</c:v>
                </c:pt>
                <c:pt idx="2">
                  <c:v>50</c:v>
                </c:pt>
                <c:pt idx="3">
                  <c:v>52</c:v>
                </c:pt>
                <c:pt idx="4">
                  <c:v>49</c:v>
                </c:pt>
                <c:pt idx="5">
                  <c:v>61</c:v>
                </c:pt>
                <c:pt idx="6">
                  <c:v>62</c:v>
                </c:pt>
                <c:pt idx="7">
                  <c:v>73</c:v>
                </c:pt>
                <c:pt idx="8">
                  <c:v>75</c:v>
                </c:pt>
                <c:pt idx="9">
                  <c:v>78</c:v>
                </c:pt>
              </c:numCache>
            </c:numRef>
          </c:val>
          <c:extLst>
            <c:ext xmlns:c16="http://schemas.microsoft.com/office/drawing/2014/chart" uri="{C3380CC4-5D6E-409C-BE32-E72D297353CC}">
              <c16:uniqueId val="{00000000-7359-4BB7-84FB-550AFAB03F0A}"/>
            </c:ext>
          </c:extLst>
        </c:ser>
        <c:dLbls>
          <c:showLegendKey val="0"/>
          <c:showVal val="0"/>
          <c:showCatName val="0"/>
          <c:showSerName val="0"/>
          <c:showPercent val="0"/>
          <c:showBubbleSize val="0"/>
        </c:dLbls>
        <c:gapWidth val="219"/>
        <c:overlap val="-27"/>
        <c:axId val="2084867128"/>
        <c:axId val="2084290760"/>
      </c:barChart>
      <c:lineChart>
        <c:grouping val="standard"/>
        <c:varyColors val="0"/>
        <c:ser>
          <c:idx val="1"/>
          <c:order val="1"/>
          <c:tx>
            <c:strRef>
              <c:f>'M8'!$K$2</c:f>
              <c:strCache>
                <c:ptCount val="1"/>
                <c:pt idx="0">
                  <c:v>Proportion </c:v>
                </c:pt>
              </c:strCache>
            </c:strRef>
          </c:tx>
          <c:spPr>
            <a:ln w="28575" cap="rnd">
              <a:solidFill>
                <a:srgbClr val="ED7D31"/>
              </a:solidFill>
              <a:round/>
            </a:ln>
            <a:effectLst/>
          </c:spPr>
          <c:marker>
            <c:symbol val="circle"/>
            <c:size val="5"/>
            <c:spPr>
              <a:solidFill>
                <a:srgbClr val="ED7D31"/>
              </a:solidFill>
              <a:ln w="9525">
                <a:solidFill>
                  <a:srgbClr val="ED7D31"/>
                </a:solidFill>
              </a:ln>
              <a:effectLst/>
            </c:spPr>
          </c:marker>
          <c:cat>
            <c:strRef>
              <c:f>'M8'!$I$3:$I$12</c:f>
              <c:strCache>
                <c:ptCount val="10"/>
                <c:pt idx="0">
                  <c:v>2011–12</c:v>
                </c:pt>
                <c:pt idx="1">
                  <c:v>2012–13</c:v>
                </c:pt>
                <c:pt idx="2">
                  <c:v>2013–14</c:v>
                </c:pt>
                <c:pt idx="3">
                  <c:v>2014–15</c:v>
                </c:pt>
                <c:pt idx="4">
                  <c:v>2015–16</c:v>
                </c:pt>
                <c:pt idx="5">
                  <c:v>2016–17</c:v>
                </c:pt>
                <c:pt idx="6">
                  <c:v>2017–18</c:v>
                </c:pt>
                <c:pt idx="7">
                  <c:v>2018–19</c:v>
                </c:pt>
                <c:pt idx="8">
                  <c:v>2019–20</c:v>
                </c:pt>
                <c:pt idx="9">
                  <c:v>2020–21</c:v>
                </c:pt>
              </c:strCache>
            </c:strRef>
          </c:cat>
          <c:val>
            <c:numRef>
              <c:f>'M8'!$K$3:$K$12</c:f>
              <c:numCache>
                <c:formatCode>0.0%</c:formatCode>
                <c:ptCount val="10"/>
                <c:pt idx="0">
                  <c:v>1.8509949097640001E-2</c:v>
                </c:pt>
                <c:pt idx="1">
                  <c:v>1.7291066282420799E-2</c:v>
                </c:pt>
                <c:pt idx="2">
                  <c:v>1.8775816748028501E-2</c:v>
                </c:pt>
                <c:pt idx="3">
                  <c:v>1.82969739619986E-2</c:v>
                </c:pt>
                <c:pt idx="4">
                  <c:v>1.7079121645172501E-2</c:v>
                </c:pt>
                <c:pt idx="5">
                  <c:v>1.9358933671850199E-2</c:v>
                </c:pt>
                <c:pt idx="6">
                  <c:v>1.8557318168213099E-2</c:v>
                </c:pt>
                <c:pt idx="7">
                  <c:v>2.08989407386201E-2</c:v>
                </c:pt>
                <c:pt idx="8">
                  <c:v>2.06384149697303E-2</c:v>
                </c:pt>
                <c:pt idx="9">
                  <c:v>2.11153221440173E-2</c:v>
                </c:pt>
              </c:numCache>
            </c:numRef>
          </c:val>
          <c:smooth val="0"/>
          <c:extLst>
            <c:ext xmlns:c16="http://schemas.microsoft.com/office/drawing/2014/chart" uri="{C3380CC4-5D6E-409C-BE32-E72D297353CC}">
              <c16:uniqueId val="{00000001-7359-4BB7-84FB-550AFAB03F0A}"/>
            </c:ext>
          </c:extLst>
        </c:ser>
        <c:dLbls>
          <c:showLegendKey val="0"/>
          <c:showVal val="0"/>
          <c:showCatName val="0"/>
          <c:showSerName val="0"/>
          <c:showPercent val="0"/>
          <c:showBubbleSize val="0"/>
        </c:dLbls>
        <c:marker val="1"/>
        <c:smooth val="0"/>
        <c:axId val="2084217864"/>
        <c:axId val="2075425528"/>
      </c:lineChart>
      <c:catAx>
        <c:axId val="2084867128"/>
        <c:scaling>
          <c:orientation val="minMax"/>
        </c:scaling>
        <c:delete val="0"/>
        <c:axPos val="b"/>
        <c:majorGridlines>
          <c:spPr>
            <a:ln w="9525" cap="flat" cmpd="sng" algn="ctr">
              <a:solidFill>
                <a:schemeClr val="accent3">
                  <a:alpha val="50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crossAx val="2084290760"/>
        <c:crosses val="autoZero"/>
        <c:auto val="1"/>
        <c:lblAlgn val="ctr"/>
        <c:lblOffset val="100"/>
        <c:noMultiLvlLbl val="0"/>
      </c:catAx>
      <c:valAx>
        <c:axId val="2084290760"/>
        <c:scaling>
          <c:orientation val="minMax"/>
        </c:scaling>
        <c:delete val="0"/>
        <c:axPos val="l"/>
        <c:majorGridlines>
          <c:spPr>
            <a:ln w="9525" cap="flat" cmpd="sng" algn="ctr">
              <a:solidFill>
                <a:schemeClr val="accent3">
                  <a:alpha val="50000"/>
                </a:schemeClr>
              </a:solidFill>
              <a:round/>
            </a:ln>
            <a:effectLst/>
          </c:spPr>
        </c:majorGridlines>
        <c:title>
          <c:tx>
            <c:rich>
              <a:bodyPr rot="-5400000" spcFirstLastPara="1" vertOverflow="ellipsis" vert="horz" wrap="square" anchor="ctr" anchorCtr="1"/>
              <a:lstStyle/>
              <a:p>
                <a:pPr>
                  <a:defRPr sz="1100" b="0" i="0" u="none" strike="noStrike" kern="1200" baseline="0">
                    <a:solidFill>
                      <a:srgbClr val="3B5566"/>
                    </a:solidFill>
                    <a:latin typeface="+mn-lt"/>
                    <a:ea typeface="+mn-ea"/>
                    <a:cs typeface="+mn-cs"/>
                  </a:defRPr>
                </a:pPr>
                <a:r>
                  <a:rPr lang="en-AU" sz="1100" b="1">
                    <a:solidFill>
                      <a:srgbClr val="3B5566"/>
                    </a:solidFill>
                  </a:rPr>
                  <a:t>Number</a:t>
                </a:r>
              </a:p>
            </c:rich>
          </c:tx>
          <c:layout>
            <c:manualLayout>
              <c:xMode val="edge"/>
              <c:yMode val="edge"/>
              <c:x val="2.2986400256311601E-2"/>
              <c:y val="0.46207116515498903"/>
            </c:manualLayout>
          </c:layout>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en-US"/>
          </a:p>
        </c:txPr>
        <c:crossAx val="2084867128"/>
        <c:crosses val="autoZero"/>
        <c:crossBetween val="between"/>
      </c:valAx>
      <c:valAx>
        <c:axId val="2075425528"/>
        <c:scaling>
          <c:orientation val="minMax"/>
        </c:scaling>
        <c:delete val="0"/>
        <c:axPos val="r"/>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en-AU" sz="1100" b="1">
                    <a:solidFill>
                      <a:srgbClr val="3B5566"/>
                    </a:solidFill>
                  </a:rPr>
                  <a:t>Proportion</a:t>
                </a:r>
              </a:p>
            </c:rich>
          </c:tx>
          <c:layout>
            <c:manualLayout>
              <c:xMode val="edge"/>
              <c:yMode val="edge"/>
              <c:x val="0.96554281086982396"/>
              <c:y val="0.43130652181135598"/>
            </c:manualLayout>
          </c:layout>
          <c:overlay val="0"/>
          <c:spPr>
            <a:noFill/>
            <a:ln>
              <a:noFill/>
            </a:ln>
            <a:effectLst/>
          </c:spPr>
        </c:title>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en-US"/>
          </a:p>
        </c:txPr>
        <c:crossAx val="2084217864"/>
        <c:crosses val="max"/>
        <c:crossBetween val="between"/>
      </c:valAx>
      <c:catAx>
        <c:axId val="2084217864"/>
        <c:scaling>
          <c:orientation val="minMax"/>
        </c:scaling>
        <c:delete val="1"/>
        <c:axPos val="b"/>
        <c:numFmt formatCode="General" sourceLinked="1"/>
        <c:majorTickMark val="out"/>
        <c:minorTickMark val="none"/>
        <c:tickLblPos val="nextTo"/>
        <c:crossAx val="2075425528"/>
        <c:crosses val="autoZero"/>
        <c:auto val="1"/>
        <c:lblAlgn val="ctr"/>
        <c:lblOffset val="100"/>
        <c:noMultiLvlLbl val="0"/>
      </c:catAx>
      <c:spPr>
        <a:noFill/>
        <a:ln>
          <a:noFill/>
        </a:ln>
        <a:effectLst/>
      </c:spPr>
    </c:plotArea>
    <c:legend>
      <c:legendPos val="t"/>
      <c:legendEntry>
        <c:idx val="1"/>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Entry>
      <c:layout>
        <c:manualLayout>
          <c:xMode val="edge"/>
          <c:yMode val="edge"/>
          <c:x val="0.250975412073491"/>
          <c:y val="0.10231884057971"/>
          <c:w val="0.39564917585301801"/>
          <c:h val="5.5929476206778503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0.09369</cdr:x>
      <cdr:y>0.94116</cdr:y>
    </cdr:from>
    <cdr:to>
      <cdr:x>0.37032</cdr:x>
      <cdr:y>0.97607</cdr:y>
    </cdr:to>
    <cdr:sp macro="" textlink="">
      <cdr:nvSpPr>
        <cdr:cNvPr id="2" name="TextBox 1"/>
        <cdr:cNvSpPr txBox="1"/>
      </cdr:nvSpPr>
      <cdr:spPr>
        <a:xfrm xmlns:a="http://schemas.openxmlformats.org/drawingml/2006/main">
          <a:off x="834119" y="5136697"/>
          <a:ext cx="2462893" cy="1905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AU" sz="1100"/>
        </a:p>
      </cdr:txBody>
    </cdr:sp>
  </cdr:relSizeAnchor>
  <cdr:relSizeAnchor xmlns:cdr="http://schemas.openxmlformats.org/drawingml/2006/chartDrawing">
    <cdr:from>
      <cdr:x>0.04885</cdr:x>
      <cdr:y>0.90991</cdr:y>
    </cdr:from>
    <cdr:to>
      <cdr:x>0.93377</cdr:x>
      <cdr:y>1</cdr:y>
    </cdr:to>
    <cdr:sp macro="" textlink="">
      <cdr:nvSpPr>
        <cdr:cNvPr id="3" name="TextBox 2"/>
        <cdr:cNvSpPr txBox="1"/>
      </cdr:nvSpPr>
      <cdr:spPr>
        <a:xfrm xmlns:a="http://schemas.openxmlformats.org/drawingml/2006/main">
          <a:off x="290810" y="3986771"/>
          <a:ext cx="5268040" cy="39472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800" i="1">
              <a:effectLst/>
              <a:latin typeface="+mn-lt"/>
              <a:ea typeface="+mn-ea"/>
              <a:cs typeface="+mn-cs"/>
            </a:rPr>
            <a:t>Note</a:t>
          </a:r>
          <a:r>
            <a:rPr lang="en-AU" sz="800" i="1" baseline="0">
              <a:effectLst/>
              <a:latin typeface="+mn-lt"/>
              <a:ea typeface="+mn-ea"/>
              <a:cs typeface="+mn-cs"/>
            </a:rPr>
            <a:t>. </a:t>
          </a:r>
          <a:r>
            <a:rPr lang="en-AU" sz="800">
              <a:effectLst/>
              <a:latin typeface="+mn-lt"/>
              <a:ea typeface="+mn-ea"/>
              <a:cs typeface="+mn-cs"/>
            </a:rPr>
            <a:t>A client is identified as transition from care if in any support period during the reporting period,</a:t>
          </a:r>
          <a:r>
            <a:rPr lang="en-AU" sz="800" baseline="0">
              <a:effectLst/>
              <a:latin typeface="+mn-lt"/>
              <a:ea typeface="+mn-ea"/>
              <a:cs typeface="+mn-cs"/>
            </a:rPr>
            <a:t> t</a:t>
          </a:r>
          <a:r>
            <a:rPr lang="en-AU" sz="800">
              <a:effectLst/>
              <a:latin typeface="+mn-lt"/>
              <a:ea typeface="+mn-ea"/>
              <a:cs typeface="+mn-cs"/>
            </a:rPr>
            <a:t>heir reasons for seeking assistance was transition from foster care/child safety residential placements.</a:t>
          </a:r>
          <a:endParaRPr lang="en-AU" sz="8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C7FA77-0739-400A-A2CC-F6438B3E6E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45</Pages>
  <Words>9891</Words>
  <Characters>56382</Characters>
  <Application>Microsoft Office Word</Application>
  <DocSecurity>0</DocSecurity>
  <Lines>469</Lines>
  <Paragraphs>132</Paragraphs>
  <ScaleCrop>false</ScaleCrop>
  <HeadingPairs>
    <vt:vector size="4" baseType="variant">
      <vt:variant>
        <vt:lpstr>Title</vt:lpstr>
      </vt:variant>
      <vt:variant>
        <vt:i4>1</vt:i4>
      </vt:variant>
      <vt:variant>
        <vt:lpstr>Headings</vt:lpstr>
      </vt:variant>
      <vt:variant>
        <vt:i4>50</vt:i4>
      </vt:variant>
    </vt:vector>
  </HeadingPairs>
  <TitlesOfParts>
    <vt:vector size="51" baseType="lpstr">
      <vt:lpstr/>
      <vt:lpstr>/</vt:lpstr>
      <vt:lpstr>Discussion Paper 1</vt:lpstr>
      <vt:lpstr>    THE CHALLENGE </vt:lpstr>
      <vt:lpstr>    MANA WOORN-TYEEN MAAR-TAKOORT POLICY FRAMEWORK: PROPOSED ACTIONS AND STATUS</vt:lpstr>
      <vt:lpstr>    POSSIBLE NEXT STEPS (5-YEAR OUTLOOK)</vt:lpstr>
      <vt:lpstr>Discussion Paper 2</vt:lpstr>
      <vt:lpstr>    THE CHALLENGE </vt:lpstr>
      <vt:lpstr>    MANA WOORN-TYEEN MAAR-TAKOORT POLICY FRAMEWORK: PROPOSED ACTIONS AND STATUS</vt:lpstr>
      <vt:lpstr>    POSSIBLE NEXT STEPS (5-YEAR OUTLOOK)</vt:lpstr>
      <vt:lpstr>/</vt:lpstr>
      <vt:lpstr>Discussion Paper 3</vt:lpstr>
      <vt:lpstr>    THE CHALLENGE </vt:lpstr>
      <vt:lpstr>    MANA WOORN-TYEEN MAAR-TAKOORT POLICY FRAMEWORK: PROPOSED ACTIONS AND STATUS</vt:lpstr>
      <vt:lpstr>    POSSIBLE NEXT STEPS (5-YEAR OUTLOOK)</vt:lpstr>
      <vt:lpstr>/Discussion Paper 4</vt:lpstr>
      <vt:lpstr>    THE CHALLENGE </vt:lpstr>
      <vt:lpstr>    MANA WOORN-TYEEN MAAR-TAKOORT POLICY FRAMEWORK: PROPOSED ACTIONS AND STATUS</vt:lpstr>
      <vt:lpstr>    POSSIBLE NEXT STEPS (5-YEAR OUTLOOK)</vt:lpstr>
      <vt:lpstr>/Discussion Paper 5</vt:lpstr>
      <vt:lpstr>    THE CHALLENGE </vt:lpstr>
      <vt:lpstr>/</vt:lpstr>
      <vt:lpstr>    MANA WOORN-TYEEN MAAR-TAKOORT POLICY FRAMEWORK: PROPOSED ACTIONS AND STATUS</vt:lpstr>
      <vt:lpstr>    POSSIBLE NEXT STEPS (5-YEAR OUTLOOK)</vt:lpstr>
      <vt:lpstr>/Discussion Paper 6</vt:lpstr>
      <vt:lpstr>    THE CHALLENGE </vt:lpstr>
      <vt:lpstr>    MANA WOORN-TYEEN MAAR-TAKOORT POLICY FRAMEWORK: PROPOSED ACTIONS AND STATUS</vt:lpstr>
      <vt:lpstr>    POSSIBLE NEXT STEPS (5-YEAR OUTLOOK)</vt:lpstr>
      <vt:lpstr>/Discussion Paper 7</vt:lpstr>
      <vt:lpstr>    THE CHALLENGE </vt:lpstr>
      <vt:lpstr>/</vt:lpstr>
      <vt:lpstr>    </vt:lpstr>
      <vt:lpstr>    MANA WOORN-TYEEN MAAR-TAKOORT POLICY FRAMEWORK: PROPOSED ACTIONS AND STATUS</vt:lpstr>
      <vt:lpstr>    /</vt:lpstr>
      <vt:lpstr>    Source: Aged Care Royal Commission (March 2021)</vt:lpstr>
      <vt:lpstr>    POSSIBLE NEXT STEPS (5-YEAR OUTLOOK)</vt:lpstr>
      <vt:lpstr>/Discussion Paper 8</vt:lpstr>
      <vt:lpstr>    THE CHALLENGE </vt:lpstr>
      <vt:lpstr>/</vt:lpstr>
      <vt:lpstr>    MANA WOORN-TYEEN MAAR-TAKOORT POLICY FRAMEWORK: PROPOSED ACTIONS AND STATUS</vt:lpstr>
      <vt:lpstr>    POSSIBLE NEXT STEPS (5-YEAR OUTLOOK)</vt:lpstr>
      <vt:lpstr>/Discussion Paper 9</vt:lpstr>
      <vt:lpstr>    THE CHALLENGE </vt:lpstr>
      <vt:lpstr>/</vt:lpstr>
      <vt:lpstr>    </vt:lpstr>
      <vt:lpstr>    MANA WOORN-TYEEN MAAR-TAKOORT POLICY FRAMEWORK: PROPOSED ACTIONS AND STATUS</vt:lpstr>
      <vt:lpstr>    POSSIBLE NEXT STEPS (5-YEAR OUTLOOK)</vt:lpstr>
      <vt:lpstr>/Discussion Paper 10</vt:lpstr>
      <vt:lpstr>    THE CHALLENGE </vt:lpstr>
      <vt:lpstr>    MANA WOORN-TYEEN MAAR-TAKOORT POLICY FRAMEWORK: PROPOSED ACTIONS AND STATUS</vt:lpstr>
      <vt:lpstr>    POSSIBLE NEXT STEPS (5-YEAR OUTLOOK)</vt:lpstr>
    </vt:vector>
  </TitlesOfParts>
  <Company/>
  <LinksUpToDate>false</LinksUpToDate>
  <CharactersWithSpaces>66141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Jones</dc:creator>
  <cp:keywords/>
  <dc:description/>
  <cp:lastModifiedBy>Poppy Bouhalis</cp:lastModifiedBy>
  <cp:revision>5</cp:revision>
  <cp:lastPrinted>2022-08-03T07:47:00Z</cp:lastPrinted>
  <dcterms:created xsi:type="dcterms:W3CDTF">2022-08-04T22:26:00Z</dcterms:created>
  <dcterms:modified xsi:type="dcterms:W3CDTF">2022-08-12T05:11:00Z</dcterms:modified>
</cp:coreProperties>
</file>